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90160" w14:textId="53D55129" w:rsidR="00047929" w:rsidRPr="00E26DC9" w:rsidRDefault="00047929" w:rsidP="00BB0302">
      <w:pPr>
        <w:keepNext/>
        <w:pageBreakBefore/>
        <w:spacing w:after="0" w:line="240" w:lineRule="auto"/>
        <w:jc w:val="center"/>
        <w:rPr>
          <w:rFonts w:ascii="Times New Roman" w:eastAsia="Times New Roman" w:hAnsi="Times New Roman" w:cs="Times New Roman"/>
          <w:b/>
          <w:bCs/>
          <w:kern w:val="0"/>
          <w:sz w:val="24"/>
          <w:szCs w:val="24"/>
          <w:lang w:val="ro-RO" w:eastAsia="ro-MD"/>
          <w14:ligatures w14:val="none"/>
        </w:rPr>
      </w:pPr>
    </w:p>
    <w:p w14:paraId="51F0EFD1" w14:textId="77777777" w:rsidR="00BB0302" w:rsidRDefault="00BB0302" w:rsidP="00047929">
      <w:pPr>
        <w:spacing w:after="0" w:line="240" w:lineRule="auto"/>
        <w:jc w:val="right"/>
        <w:rPr>
          <w:rFonts w:ascii="Times New Roman" w:eastAsia="Times New Roman" w:hAnsi="Times New Roman" w:cs="Times New Roman"/>
          <w:kern w:val="0"/>
          <w:sz w:val="24"/>
          <w:szCs w:val="24"/>
          <w:lang w:val="ro-RO" w:eastAsia="ro-MD"/>
          <w14:ligatures w14:val="none"/>
        </w:rPr>
      </w:pPr>
    </w:p>
    <w:p w14:paraId="0140AB0B" w14:textId="77777777" w:rsidR="00BB0302" w:rsidRPr="00E26DC9" w:rsidRDefault="00BB0302" w:rsidP="00BB0302">
      <w:pPr>
        <w:tabs>
          <w:tab w:val="left" w:pos="1134"/>
        </w:tabs>
        <w:spacing w:after="0" w:line="240" w:lineRule="auto"/>
        <w:jc w:val="center"/>
        <w:rPr>
          <w:rFonts w:ascii="Times New Roman" w:hAnsi="Times New Roman" w:cs="Times New Roman"/>
          <w:b/>
          <w:color w:val="000000" w:themeColor="text1"/>
          <w:sz w:val="24"/>
          <w:szCs w:val="24"/>
        </w:rPr>
      </w:pPr>
      <w:r w:rsidRPr="00E26DC9">
        <w:rPr>
          <w:rFonts w:ascii="Times New Roman" w:hAnsi="Times New Roman" w:cs="Times New Roman"/>
          <w:b/>
          <w:sz w:val="24"/>
          <w:szCs w:val="24"/>
        </w:rPr>
        <w:t>RE</w:t>
      </w:r>
      <w:r w:rsidRPr="00E26DC9">
        <w:rPr>
          <w:rFonts w:ascii="Times New Roman" w:hAnsi="Times New Roman" w:cs="Times New Roman"/>
          <w:b/>
          <w:color w:val="000000" w:themeColor="text1"/>
          <w:sz w:val="24"/>
          <w:szCs w:val="24"/>
        </w:rPr>
        <w:t>GULAMENT</w:t>
      </w:r>
    </w:p>
    <w:p w14:paraId="33E8B3A6" w14:textId="28EE8044" w:rsidR="00BB0302" w:rsidRDefault="00BB0302" w:rsidP="00BB0302">
      <w:pPr>
        <w:spacing w:after="0" w:line="240" w:lineRule="auto"/>
        <w:jc w:val="center"/>
        <w:rPr>
          <w:rFonts w:ascii="Times New Roman" w:hAnsi="Times New Roman" w:cs="Times New Roman"/>
          <w:b/>
          <w:bCs/>
          <w:color w:val="000000" w:themeColor="text1"/>
          <w:sz w:val="24"/>
          <w:szCs w:val="24"/>
        </w:rPr>
      </w:pPr>
      <w:r w:rsidRPr="00E26DC9">
        <w:rPr>
          <w:rFonts w:ascii="Times New Roman" w:hAnsi="Times New Roman" w:cs="Times New Roman"/>
          <w:b/>
          <w:color w:val="000000" w:themeColor="text1"/>
          <w:sz w:val="24"/>
          <w:szCs w:val="24"/>
        </w:rPr>
        <w:t>privind supravegherea</w:t>
      </w:r>
      <w:r w:rsidRPr="00E26DC9">
        <w:rPr>
          <w:rFonts w:ascii="Times New Roman" w:hAnsi="Times New Roman" w:cs="Times New Roman"/>
          <w:b/>
          <w:bCs/>
          <w:color w:val="000000" w:themeColor="text1"/>
          <w:sz w:val="24"/>
          <w:szCs w:val="24"/>
          <w:shd w:val="clear" w:color="auto" w:fill="FAFAFA"/>
        </w:rPr>
        <w:t xml:space="preserve"> </w:t>
      </w:r>
      <w:r w:rsidRPr="00E26DC9">
        <w:rPr>
          <w:rFonts w:ascii="Times New Roman" w:hAnsi="Times New Roman" w:cs="Times New Roman"/>
          <w:b/>
          <w:bCs/>
          <w:color w:val="000000" w:themeColor="text1"/>
          <w:sz w:val="24"/>
          <w:szCs w:val="24"/>
        </w:rPr>
        <w:t>unităților de schimb valutar</w:t>
      </w:r>
    </w:p>
    <w:p w14:paraId="1E2A2871" w14:textId="1DC1B4D0" w:rsidR="00BB0302" w:rsidRDefault="00BB0302" w:rsidP="00BB0302">
      <w:pPr>
        <w:spacing w:after="0" w:line="240" w:lineRule="auto"/>
        <w:jc w:val="center"/>
        <w:rPr>
          <w:rFonts w:ascii="Times New Roman" w:eastAsia="Times New Roman" w:hAnsi="Times New Roman" w:cs="Times New Roman"/>
          <w:kern w:val="0"/>
          <w:sz w:val="24"/>
          <w:szCs w:val="24"/>
          <w:lang w:val="ro-RO" w:eastAsia="ro-MD"/>
          <w14:ligatures w14:val="none"/>
        </w:rPr>
      </w:pPr>
      <w:r w:rsidRPr="00BB2365">
        <w:rPr>
          <w:rStyle w:val="Emphasis"/>
          <w:rFonts w:ascii="PermianSerifTypeface" w:hAnsi="PermianSerifTypeface"/>
          <w:color w:val="000000" w:themeColor="text1"/>
          <w:lang w:val="ro-RO"/>
        </w:rPr>
        <w:t>Publicat în Monitorul Oficial al Republicii Moldova nr.</w:t>
      </w:r>
      <w:r>
        <w:rPr>
          <w:rStyle w:val="Emphasis"/>
          <w:rFonts w:ascii="PermianSerifTypeface" w:hAnsi="PermianSerifTypeface"/>
          <w:color w:val="000000" w:themeColor="text1"/>
          <w:lang w:val="ro-RO"/>
        </w:rPr>
        <w:t>4</w:t>
      </w:r>
      <w:r>
        <w:rPr>
          <w:rStyle w:val="Emphasis"/>
          <w:rFonts w:ascii="PermianSerifTypeface" w:hAnsi="PermianSerifTypeface"/>
          <w:color w:val="000000" w:themeColor="text1"/>
          <w:lang w:val="ro-RO"/>
        </w:rPr>
        <w:t>05</w:t>
      </w:r>
      <w:r w:rsidRPr="00BB2365">
        <w:rPr>
          <w:rStyle w:val="Emphasis"/>
          <w:rFonts w:ascii="PermianSerifTypeface" w:hAnsi="PermianSerifTypeface"/>
          <w:color w:val="000000" w:themeColor="text1"/>
          <w:lang w:val="ro-RO"/>
        </w:rPr>
        <w:t>-</w:t>
      </w:r>
      <w:r>
        <w:rPr>
          <w:rStyle w:val="Emphasis"/>
          <w:rFonts w:ascii="PermianSerifTypeface" w:hAnsi="PermianSerifTypeface"/>
          <w:color w:val="000000" w:themeColor="text1"/>
          <w:lang w:val="ro-RO"/>
        </w:rPr>
        <w:t>4</w:t>
      </w:r>
      <w:r>
        <w:rPr>
          <w:rStyle w:val="Emphasis"/>
          <w:rFonts w:ascii="PermianSerifTypeface" w:hAnsi="PermianSerifTypeface"/>
          <w:color w:val="000000" w:themeColor="text1"/>
          <w:lang w:val="ro-RO"/>
        </w:rPr>
        <w:t>08</w:t>
      </w:r>
      <w:r w:rsidRPr="00BB2365">
        <w:rPr>
          <w:rStyle w:val="Emphasis"/>
          <w:rFonts w:ascii="PermianSerifTypeface" w:hAnsi="PermianSerifTypeface"/>
          <w:color w:val="000000" w:themeColor="text1"/>
          <w:lang w:val="ro-RO"/>
        </w:rPr>
        <w:t xml:space="preserve"> din </w:t>
      </w:r>
      <w:r>
        <w:rPr>
          <w:rStyle w:val="Emphasis"/>
          <w:rFonts w:ascii="PermianSerifTypeface" w:hAnsi="PermianSerifTypeface"/>
          <w:color w:val="000000" w:themeColor="text1"/>
          <w:lang w:val="ro-RO"/>
        </w:rPr>
        <w:t>30</w:t>
      </w:r>
      <w:r w:rsidRPr="00BB2365">
        <w:rPr>
          <w:rStyle w:val="Emphasis"/>
          <w:rFonts w:ascii="PermianSerifTypeface" w:hAnsi="PermianSerifTypeface"/>
          <w:color w:val="000000" w:themeColor="text1"/>
          <w:lang w:val="ro-RO"/>
        </w:rPr>
        <w:t>.</w:t>
      </w:r>
      <w:r>
        <w:rPr>
          <w:rStyle w:val="Emphasis"/>
          <w:rFonts w:ascii="PermianSerifTypeface" w:hAnsi="PermianSerifTypeface"/>
          <w:color w:val="000000" w:themeColor="text1"/>
          <w:lang w:val="ro-RO"/>
        </w:rPr>
        <w:t>07</w:t>
      </w:r>
      <w:r w:rsidRPr="00BB2365">
        <w:rPr>
          <w:rStyle w:val="Emphasis"/>
          <w:rFonts w:ascii="PermianSerifTypeface" w:hAnsi="PermianSerifTypeface"/>
          <w:color w:val="000000" w:themeColor="text1"/>
          <w:lang w:val="ro-RO"/>
        </w:rPr>
        <w:t>.202</w:t>
      </w:r>
      <w:r>
        <w:rPr>
          <w:rStyle w:val="Emphasis"/>
          <w:rFonts w:ascii="PermianSerifTypeface" w:hAnsi="PermianSerifTypeface"/>
          <w:color w:val="000000" w:themeColor="text1"/>
          <w:lang w:val="ro-RO"/>
        </w:rPr>
        <w:t>5</w:t>
      </w:r>
      <w:r w:rsidRPr="00BB2365">
        <w:rPr>
          <w:rStyle w:val="Emphasis"/>
          <w:rFonts w:ascii="PermianSerifTypeface" w:hAnsi="PermianSerifTypeface"/>
          <w:color w:val="000000" w:themeColor="text1"/>
          <w:lang w:val="ro-RO"/>
        </w:rPr>
        <w:t>, art.</w:t>
      </w:r>
      <w:r>
        <w:rPr>
          <w:rStyle w:val="Emphasis"/>
          <w:rFonts w:ascii="PermianSerifTypeface" w:hAnsi="PermianSerifTypeface"/>
          <w:color w:val="000000" w:themeColor="text1"/>
          <w:lang w:val="ro-RO"/>
        </w:rPr>
        <w:t>617</w:t>
      </w:r>
    </w:p>
    <w:p w14:paraId="13E48903" w14:textId="77777777" w:rsidR="00BB0302" w:rsidRDefault="00BB0302" w:rsidP="00047929">
      <w:pPr>
        <w:spacing w:after="0" w:line="240" w:lineRule="auto"/>
        <w:jc w:val="right"/>
        <w:rPr>
          <w:rFonts w:ascii="Times New Roman" w:eastAsia="Times New Roman" w:hAnsi="Times New Roman" w:cs="Times New Roman"/>
          <w:kern w:val="0"/>
          <w:sz w:val="24"/>
          <w:szCs w:val="24"/>
          <w:lang w:val="ro-RO" w:eastAsia="ro-MD"/>
          <w14:ligatures w14:val="none"/>
        </w:rPr>
      </w:pPr>
    </w:p>
    <w:p w14:paraId="71AEC502" w14:textId="77777777" w:rsidR="00BB0302" w:rsidRDefault="00BB0302" w:rsidP="00047929">
      <w:pPr>
        <w:spacing w:after="0" w:line="240" w:lineRule="auto"/>
        <w:jc w:val="right"/>
        <w:rPr>
          <w:rFonts w:ascii="Times New Roman" w:eastAsia="Times New Roman" w:hAnsi="Times New Roman" w:cs="Times New Roman"/>
          <w:kern w:val="0"/>
          <w:sz w:val="24"/>
          <w:szCs w:val="24"/>
          <w:lang w:val="ro-RO" w:eastAsia="ro-MD"/>
          <w14:ligatures w14:val="none"/>
        </w:rPr>
      </w:pPr>
    </w:p>
    <w:p w14:paraId="0F6D3FEE" w14:textId="4168EF3D" w:rsidR="00BB0302" w:rsidRPr="00BB0302" w:rsidRDefault="00BB0302" w:rsidP="00047929">
      <w:pPr>
        <w:spacing w:after="0" w:line="240" w:lineRule="auto"/>
        <w:jc w:val="right"/>
        <w:rPr>
          <w:rFonts w:ascii="Times New Roman" w:eastAsia="Times New Roman" w:hAnsi="Times New Roman" w:cs="Times New Roman"/>
          <w:b/>
          <w:bCs/>
          <w:kern w:val="0"/>
          <w:sz w:val="24"/>
          <w:szCs w:val="24"/>
          <w:lang w:val="ro-RO" w:eastAsia="ro-MD"/>
          <w14:ligatures w14:val="none"/>
        </w:rPr>
      </w:pPr>
      <w:r w:rsidRPr="00BB0302">
        <w:rPr>
          <w:rFonts w:ascii="Times New Roman" w:eastAsia="Times New Roman" w:hAnsi="Times New Roman" w:cs="Times New Roman"/>
          <w:b/>
          <w:bCs/>
          <w:kern w:val="0"/>
          <w:sz w:val="24"/>
          <w:szCs w:val="24"/>
          <w:lang w:val="ro-RO" w:eastAsia="ro-MD"/>
          <w14:ligatures w14:val="none"/>
        </w:rPr>
        <w:t>Aproba</w:t>
      </w:r>
      <w:r w:rsidRPr="00BB0302">
        <w:rPr>
          <w:rFonts w:ascii="Times New Roman" w:eastAsia="Times New Roman" w:hAnsi="Times New Roman" w:cs="Times New Roman"/>
          <w:b/>
          <w:bCs/>
          <w:kern w:val="0"/>
          <w:sz w:val="24"/>
          <w:szCs w:val="24"/>
          <w:lang w:val="ro-RO" w:eastAsia="ro-MD"/>
          <w14:ligatures w14:val="none"/>
        </w:rPr>
        <w:t>t</w:t>
      </w:r>
    </w:p>
    <w:p w14:paraId="48469CA3" w14:textId="232CF986" w:rsidR="00047929" w:rsidRPr="00E26DC9" w:rsidRDefault="000756B2" w:rsidP="00047929">
      <w:pPr>
        <w:spacing w:after="0" w:line="240" w:lineRule="auto"/>
        <w:jc w:val="right"/>
        <w:rPr>
          <w:rFonts w:ascii="Times New Roman" w:eastAsia="Times New Roman" w:hAnsi="Times New Roman" w:cs="Times New Roman"/>
          <w:kern w:val="0"/>
          <w:sz w:val="24"/>
          <w:szCs w:val="24"/>
          <w:lang w:val="ro-RO" w:eastAsia="ro-MD"/>
          <w14:ligatures w14:val="none"/>
        </w:rPr>
      </w:pPr>
      <w:r w:rsidRPr="00E26DC9">
        <w:rPr>
          <w:rFonts w:ascii="Times New Roman" w:eastAsia="Times New Roman" w:hAnsi="Times New Roman" w:cs="Times New Roman"/>
          <w:kern w:val="0"/>
          <w:sz w:val="24"/>
          <w:szCs w:val="24"/>
          <w:lang w:val="ro-RO" w:eastAsia="ro-MD"/>
          <w14:ligatures w14:val="none"/>
        </w:rPr>
        <w:t xml:space="preserve">prin </w:t>
      </w:r>
      <w:r w:rsidR="00047929" w:rsidRPr="00E26DC9">
        <w:rPr>
          <w:rFonts w:ascii="Times New Roman" w:eastAsia="Times New Roman" w:hAnsi="Times New Roman" w:cs="Times New Roman"/>
          <w:kern w:val="0"/>
          <w:sz w:val="24"/>
          <w:szCs w:val="24"/>
          <w:lang w:val="ro-RO" w:eastAsia="ro-MD"/>
          <w14:ligatures w14:val="none"/>
        </w:rPr>
        <w:t xml:space="preserve">Hotărârea </w:t>
      </w:r>
      <w:r w:rsidR="00797A44" w:rsidRPr="00E26DC9">
        <w:rPr>
          <w:rFonts w:ascii="Times New Roman" w:eastAsia="Times New Roman" w:hAnsi="Times New Roman" w:cs="Times New Roman"/>
          <w:kern w:val="0"/>
          <w:sz w:val="24"/>
          <w:szCs w:val="24"/>
          <w:lang w:val="ro-RO" w:eastAsia="ro-MD"/>
          <w14:ligatures w14:val="none"/>
        </w:rPr>
        <w:t xml:space="preserve">Comitetului executiv </w:t>
      </w:r>
    </w:p>
    <w:p w14:paraId="5F1E6B5D" w14:textId="5D3D292A" w:rsidR="00797A44" w:rsidRPr="00E26DC9" w:rsidRDefault="00051A80" w:rsidP="00047929">
      <w:pPr>
        <w:spacing w:after="0" w:line="240" w:lineRule="auto"/>
        <w:jc w:val="right"/>
        <w:rPr>
          <w:rFonts w:ascii="Times New Roman" w:eastAsia="Times New Roman" w:hAnsi="Times New Roman" w:cs="Times New Roman"/>
          <w:kern w:val="0"/>
          <w:sz w:val="24"/>
          <w:szCs w:val="24"/>
          <w:lang w:val="ro-RO" w:eastAsia="ro-MD"/>
          <w14:ligatures w14:val="none"/>
        </w:rPr>
      </w:pPr>
      <w:r w:rsidRPr="00E26DC9">
        <w:rPr>
          <w:rFonts w:ascii="Times New Roman" w:eastAsia="Times New Roman" w:hAnsi="Times New Roman" w:cs="Times New Roman"/>
          <w:kern w:val="0"/>
          <w:sz w:val="24"/>
          <w:szCs w:val="24"/>
          <w:lang w:val="ro-RO" w:eastAsia="ro-MD"/>
          <w14:ligatures w14:val="none"/>
        </w:rPr>
        <w:t xml:space="preserve">al </w:t>
      </w:r>
      <w:r w:rsidR="00797A44" w:rsidRPr="00E26DC9">
        <w:rPr>
          <w:rFonts w:ascii="Times New Roman" w:eastAsia="Times New Roman" w:hAnsi="Times New Roman" w:cs="Times New Roman"/>
          <w:kern w:val="0"/>
          <w:sz w:val="24"/>
          <w:szCs w:val="24"/>
          <w:lang w:val="ro-RO" w:eastAsia="ro-MD"/>
          <w14:ligatures w14:val="none"/>
        </w:rPr>
        <w:t>Băncii Naționale a Moldovei</w:t>
      </w:r>
    </w:p>
    <w:p w14:paraId="57F3EE1C" w14:textId="5C31AC06" w:rsidR="00047929" w:rsidRDefault="00047929" w:rsidP="00047929">
      <w:pPr>
        <w:spacing w:after="0" w:line="240" w:lineRule="auto"/>
        <w:jc w:val="right"/>
        <w:rPr>
          <w:rFonts w:ascii="Times New Roman" w:eastAsia="Times New Roman" w:hAnsi="Times New Roman" w:cs="Times New Roman"/>
          <w:kern w:val="0"/>
          <w:sz w:val="24"/>
          <w:szCs w:val="24"/>
          <w:lang w:val="ro-RO" w:eastAsia="ro-MD"/>
          <w14:ligatures w14:val="none"/>
        </w:rPr>
      </w:pPr>
      <w:r w:rsidRPr="00E26DC9">
        <w:rPr>
          <w:rFonts w:ascii="Times New Roman" w:eastAsia="Times New Roman" w:hAnsi="Times New Roman" w:cs="Times New Roman"/>
          <w:kern w:val="0"/>
          <w:sz w:val="24"/>
          <w:szCs w:val="24"/>
          <w:lang w:val="ro-RO" w:eastAsia="ro-MD"/>
          <w14:ligatures w14:val="none"/>
        </w:rPr>
        <w:t>nr.</w:t>
      </w:r>
      <w:r w:rsidR="00CD585A" w:rsidRPr="00E26DC9">
        <w:rPr>
          <w:rFonts w:ascii="Times New Roman" w:eastAsia="Times New Roman" w:hAnsi="Times New Roman" w:cs="Times New Roman"/>
          <w:kern w:val="0"/>
          <w:sz w:val="24"/>
          <w:szCs w:val="24"/>
          <w:lang w:val="ro-RO" w:eastAsia="ro-MD"/>
          <w14:ligatures w14:val="none"/>
        </w:rPr>
        <w:t xml:space="preserve"> </w:t>
      </w:r>
      <w:r w:rsidR="004F0DB8" w:rsidRPr="00E26DC9">
        <w:rPr>
          <w:rFonts w:ascii="Times New Roman" w:eastAsia="Times New Roman" w:hAnsi="Times New Roman" w:cs="Times New Roman"/>
          <w:kern w:val="0"/>
          <w:sz w:val="24"/>
          <w:szCs w:val="24"/>
          <w:lang w:val="ro-RO" w:eastAsia="ro-MD"/>
          <w14:ligatures w14:val="none"/>
        </w:rPr>
        <w:t>163</w:t>
      </w:r>
      <w:r w:rsidRPr="00E26DC9">
        <w:rPr>
          <w:rFonts w:ascii="Times New Roman" w:eastAsia="Times New Roman" w:hAnsi="Times New Roman" w:cs="Times New Roman"/>
          <w:kern w:val="0"/>
          <w:sz w:val="24"/>
          <w:szCs w:val="24"/>
          <w:lang w:val="ro-RO" w:eastAsia="ro-MD"/>
          <w14:ligatures w14:val="none"/>
        </w:rPr>
        <w:t xml:space="preserve"> din </w:t>
      </w:r>
      <w:r w:rsidR="004F0DB8" w:rsidRPr="00E26DC9">
        <w:rPr>
          <w:rFonts w:ascii="Times New Roman" w:eastAsia="Times New Roman" w:hAnsi="Times New Roman" w:cs="Times New Roman"/>
          <w:kern w:val="0"/>
          <w:sz w:val="24"/>
          <w:szCs w:val="24"/>
          <w:lang w:val="ro-RO" w:eastAsia="ro-MD"/>
          <w14:ligatures w14:val="none"/>
        </w:rPr>
        <w:t>17</w:t>
      </w:r>
      <w:r w:rsidR="00CD585A" w:rsidRPr="00E26DC9">
        <w:rPr>
          <w:rFonts w:ascii="Times New Roman" w:eastAsia="Times New Roman" w:hAnsi="Times New Roman" w:cs="Times New Roman"/>
          <w:kern w:val="0"/>
          <w:sz w:val="24"/>
          <w:szCs w:val="24"/>
          <w:lang w:val="ro-RO" w:eastAsia="ro-MD"/>
          <w14:ligatures w14:val="none"/>
        </w:rPr>
        <w:t xml:space="preserve"> </w:t>
      </w:r>
      <w:r w:rsidR="004F0DB8" w:rsidRPr="00E26DC9">
        <w:rPr>
          <w:rFonts w:ascii="Times New Roman" w:eastAsia="Times New Roman" w:hAnsi="Times New Roman" w:cs="Times New Roman"/>
          <w:kern w:val="0"/>
          <w:sz w:val="24"/>
          <w:szCs w:val="24"/>
          <w:lang w:val="ro-RO" w:eastAsia="ro-MD"/>
          <w14:ligatures w14:val="none"/>
        </w:rPr>
        <w:t xml:space="preserve">iulie </w:t>
      </w:r>
      <w:r w:rsidR="00CD585A" w:rsidRPr="00E26DC9">
        <w:rPr>
          <w:rFonts w:ascii="Times New Roman" w:eastAsia="Times New Roman" w:hAnsi="Times New Roman" w:cs="Times New Roman"/>
          <w:kern w:val="0"/>
          <w:sz w:val="24"/>
          <w:szCs w:val="24"/>
          <w:lang w:val="ro-RO" w:eastAsia="ro-MD"/>
          <w14:ligatures w14:val="none"/>
        </w:rPr>
        <w:t>2025</w:t>
      </w:r>
    </w:p>
    <w:p w14:paraId="5BF82CB1" w14:textId="7AAFE873" w:rsidR="00BB0302" w:rsidRPr="00E26DC9" w:rsidRDefault="00BB0302" w:rsidP="00047929">
      <w:pPr>
        <w:spacing w:after="0" w:line="240" w:lineRule="auto"/>
        <w:jc w:val="right"/>
        <w:rPr>
          <w:rFonts w:ascii="Times New Roman" w:eastAsia="Times New Roman" w:hAnsi="Times New Roman" w:cs="Times New Roman"/>
          <w:kern w:val="0"/>
          <w:sz w:val="24"/>
          <w:szCs w:val="24"/>
          <w:lang w:val="ro-RO" w:eastAsia="ro-MD"/>
          <w14:ligatures w14:val="none"/>
        </w:rPr>
      </w:pPr>
      <w:r w:rsidRPr="00BB0302">
        <w:rPr>
          <w:rFonts w:ascii="Times New Roman" w:eastAsia="Times New Roman" w:hAnsi="Times New Roman" w:cs="Times New Roman"/>
          <w:kern w:val="0"/>
          <w:sz w:val="24"/>
          <w:szCs w:val="24"/>
          <w:lang w:val="ro-RO" w:eastAsia="ro-MD"/>
          <w14:ligatures w14:val="none"/>
        </w:rPr>
        <w:t>În vigoare: din </w:t>
      </w:r>
      <w:r w:rsidRPr="00BB0302">
        <w:rPr>
          <w:rFonts w:ascii="Times New Roman" w:eastAsia="Times New Roman" w:hAnsi="Times New Roman" w:cs="Times New Roman"/>
          <w:b/>
          <w:bCs/>
          <w:kern w:val="0"/>
          <w:sz w:val="24"/>
          <w:szCs w:val="24"/>
          <w:lang w:eastAsia="ro-MD"/>
          <w14:ligatures w14:val="none"/>
        </w:rPr>
        <w:t>30</w:t>
      </w:r>
      <w:r w:rsidRPr="00BB0302">
        <w:rPr>
          <w:rFonts w:ascii="Times New Roman" w:eastAsia="Times New Roman" w:hAnsi="Times New Roman" w:cs="Times New Roman"/>
          <w:b/>
          <w:bCs/>
          <w:kern w:val="0"/>
          <w:sz w:val="24"/>
          <w:szCs w:val="24"/>
          <w:lang w:eastAsia="ro-MD"/>
          <w14:ligatures w14:val="none"/>
        </w:rPr>
        <w:t xml:space="preserve"> </w:t>
      </w:r>
      <w:r>
        <w:rPr>
          <w:rFonts w:ascii="Times New Roman" w:eastAsia="Times New Roman" w:hAnsi="Times New Roman" w:cs="Times New Roman"/>
          <w:b/>
          <w:bCs/>
          <w:kern w:val="0"/>
          <w:sz w:val="24"/>
          <w:szCs w:val="24"/>
          <w:lang w:eastAsia="ro-MD"/>
          <w14:ligatures w14:val="none"/>
        </w:rPr>
        <w:t>iulie</w:t>
      </w:r>
      <w:r w:rsidRPr="00BB0302">
        <w:rPr>
          <w:rFonts w:ascii="Times New Roman" w:eastAsia="Times New Roman" w:hAnsi="Times New Roman" w:cs="Times New Roman"/>
          <w:b/>
          <w:bCs/>
          <w:kern w:val="0"/>
          <w:sz w:val="24"/>
          <w:szCs w:val="24"/>
          <w:lang w:eastAsia="ro-MD"/>
          <w14:ligatures w14:val="none"/>
        </w:rPr>
        <w:t xml:space="preserve"> 202</w:t>
      </w:r>
      <w:r>
        <w:rPr>
          <w:rFonts w:ascii="Times New Roman" w:eastAsia="Times New Roman" w:hAnsi="Times New Roman" w:cs="Times New Roman"/>
          <w:b/>
          <w:bCs/>
          <w:kern w:val="0"/>
          <w:sz w:val="24"/>
          <w:szCs w:val="24"/>
          <w:lang w:eastAsia="ro-MD"/>
          <w14:ligatures w14:val="none"/>
        </w:rPr>
        <w:t>5</w:t>
      </w:r>
    </w:p>
    <w:p w14:paraId="498C0570" w14:textId="77777777" w:rsidR="00EA4E31" w:rsidRPr="00E26DC9" w:rsidRDefault="00EA4E31" w:rsidP="00EA4E31">
      <w:pPr>
        <w:spacing w:after="0" w:line="240" w:lineRule="auto"/>
        <w:jc w:val="center"/>
        <w:rPr>
          <w:rFonts w:ascii="Times New Roman" w:eastAsia="Times New Roman" w:hAnsi="Times New Roman" w:cs="Times New Roman"/>
          <w:b/>
          <w:bCs/>
          <w:kern w:val="0"/>
          <w:sz w:val="24"/>
          <w:szCs w:val="24"/>
          <w:lang w:val="ro-RO" w:eastAsia="ro-MD"/>
          <w14:ligatures w14:val="none"/>
        </w:rPr>
      </w:pPr>
    </w:p>
    <w:p w14:paraId="666068AB" w14:textId="77777777" w:rsidR="00E26DC9" w:rsidRPr="00E26DC9" w:rsidRDefault="00E26DC9" w:rsidP="00E26DC9">
      <w:pPr>
        <w:tabs>
          <w:tab w:val="left" w:pos="1134"/>
        </w:tabs>
        <w:spacing w:after="120"/>
        <w:jc w:val="center"/>
        <w:rPr>
          <w:rFonts w:ascii="Times New Roman" w:hAnsi="Times New Roman" w:cs="Times New Roman"/>
          <w:b/>
          <w:color w:val="000000" w:themeColor="text1"/>
          <w:sz w:val="24"/>
          <w:szCs w:val="24"/>
        </w:rPr>
      </w:pPr>
      <w:bookmarkStart w:id="0" w:name="_Hlk141104748"/>
    </w:p>
    <w:p w14:paraId="1B9C49AE" w14:textId="10852A2C" w:rsidR="00E26DC9" w:rsidRPr="00E26DC9" w:rsidRDefault="00E26DC9" w:rsidP="00E26DC9">
      <w:pPr>
        <w:tabs>
          <w:tab w:val="left" w:pos="1134"/>
        </w:tabs>
        <w:spacing w:after="0" w:line="240" w:lineRule="auto"/>
        <w:jc w:val="center"/>
        <w:rPr>
          <w:rFonts w:ascii="Times New Roman" w:hAnsi="Times New Roman" w:cs="Times New Roman"/>
          <w:b/>
          <w:color w:val="000000" w:themeColor="text1"/>
          <w:sz w:val="24"/>
          <w:szCs w:val="24"/>
        </w:rPr>
      </w:pPr>
      <w:r w:rsidRPr="00E26DC9">
        <w:rPr>
          <w:rFonts w:ascii="Times New Roman" w:hAnsi="Times New Roman" w:cs="Times New Roman"/>
          <w:b/>
          <w:color w:val="000000" w:themeColor="text1"/>
          <w:sz w:val="24"/>
          <w:szCs w:val="24"/>
        </w:rPr>
        <w:t>Capitolul I</w:t>
      </w:r>
    </w:p>
    <w:p w14:paraId="55C35EB8" w14:textId="77777777" w:rsidR="00E26DC9" w:rsidRPr="00E26DC9" w:rsidRDefault="00E26DC9" w:rsidP="00E26DC9">
      <w:pPr>
        <w:tabs>
          <w:tab w:val="left" w:pos="1134"/>
        </w:tabs>
        <w:spacing w:after="0" w:line="240" w:lineRule="auto"/>
        <w:jc w:val="center"/>
        <w:rPr>
          <w:rFonts w:ascii="Times New Roman" w:hAnsi="Times New Roman" w:cs="Times New Roman"/>
          <w:b/>
          <w:color w:val="000000" w:themeColor="text1"/>
          <w:sz w:val="24"/>
          <w:szCs w:val="24"/>
        </w:rPr>
      </w:pPr>
      <w:r w:rsidRPr="00E26DC9">
        <w:rPr>
          <w:rFonts w:ascii="Times New Roman" w:hAnsi="Times New Roman" w:cs="Times New Roman"/>
          <w:b/>
          <w:color w:val="000000" w:themeColor="text1"/>
          <w:sz w:val="24"/>
          <w:szCs w:val="24"/>
        </w:rPr>
        <w:t>DISPOZIȚII GENERALE</w:t>
      </w:r>
    </w:p>
    <w:p w14:paraId="43158FC3" w14:textId="65BD5A14"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sz w:val="24"/>
          <w:szCs w:val="24"/>
        </w:rPr>
        <w:t xml:space="preserve">Regulamentul privind </w:t>
      </w:r>
      <w:r w:rsidRPr="00E26DC9">
        <w:rPr>
          <w:rFonts w:ascii="Times New Roman" w:hAnsi="Times New Roman" w:cs="Times New Roman"/>
          <w:bCs/>
          <w:sz w:val="24"/>
          <w:szCs w:val="24"/>
        </w:rPr>
        <w:t>supravegherea unităților de schimb valutar</w:t>
      </w:r>
      <w:r w:rsidRPr="00E26DC9">
        <w:rPr>
          <w:rFonts w:ascii="Times New Roman" w:hAnsi="Times New Roman" w:cs="Times New Roman"/>
          <w:sz w:val="24"/>
          <w:szCs w:val="24"/>
        </w:rPr>
        <w:t xml:space="preserve"> (în continuare – Regulament) stabilește modul de organizare și efectuare </w:t>
      </w:r>
      <w:r w:rsidRPr="00E26DC9">
        <w:rPr>
          <w:rFonts w:ascii="Times New Roman" w:hAnsi="Times New Roman" w:cs="Times New Roman"/>
          <w:color w:val="000000" w:themeColor="text1"/>
          <w:sz w:val="24"/>
          <w:szCs w:val="24"/>
        </w:rPr>
        <w:t>de către Banca Națională a Moldovei (în continuare - BNM)</w:t>
      </w:r>
      <w:r>
        <w:rPr>
          <w:rFonts w:ascii="Times New Roman" w:hAnsi="Times New Roman" w:cs="Times New Roman"/>
          <w:sz w:val="24"/>
          <w:szCs w:val="24"/>
        </w:rPr>
        <w:t xml:space="preserve"> </w:t>
      </w:r>
      <w:r w:rsidRPr="00E26DC9">
        <w:rPr>
          <w:rFonts w:ascii="Times New Roman" w:hAnsi="Times New Roman" w:cs="Times New Roman"/>
          <w:sz w:val="24"/>
          <w:szCs w:val="24"/>
        </w:rPr>
        <w:t>a procedurii de control în raport cu</w:t>
      </w:r>
      <w:r>
        <w:rPr>
          <w:rFonts w:ascii="Times New Roman" w:hAnsi="Times New Roman" w:cs="Times New Roman"/>
          <w:sz w:val="24"/>
          <w:szCs w:val="24"/>
        </w:rPr>
        <w:t xml:space="preserve"> </w:t>
      </w:r>
      <w:r w:rsidRPr="00E26DC9">
        <w:rPr>
          <w:rFonts w:ascii="Times New Roman" w:hAnsi="Times New Roman" w:cs="Times New Roman"/>
          <w:bCs/>
          <w:sz w:val="24"/>
          <w:szCs w:val="24"/>
        </w:rPr>
        <w:t>unitățile de schimb valutar</w:t>
      </w:r>
      <w:r w:rsidRPr="00E26DC9">
        <w:rPr>
          <w:rFonts w:ascii="Times New Roman" w:hAnsi="Times New Roman" w:cs="Times New Roman"/>
          <w:sz w:val="24"/>
          <w:szCs w:val="24"/>
        </w:rPr>
        <w:t>, precum și criteriile de aplicare a sancțiunilor față</w:t>
      </w:r>
      <w:r w:rsidRPr="00E26DC9">
        <w:rPr>
          <w:rFonts w:ascii="Times New Roman" w:hAnsi="Times New Roman" w:cs="Times New Roman"/>
          <w:color w:val="000000" w:themeColor="text1"/>
          <w:sz w:val="24"/>
          <w:szCs w:val="24"/>
        </w:rPr>
        <w:t xml:space="preserve"> de unitățile de schimb valutar.</w:t>
      </w:r>
    </w:p>
    <w:p w14:paraId="2D38FA4B"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 xml:space="preserve">Efectuarea controalelor asupra unităților de schimb valutar are ca scop verificarea respectării prevederilor Legii nr. 62/2008 privind reglementarea valutară (în continuare – Legea nr. 62/2008), Legii nr. 308/2017 cu privire la prevenirea și combaterea spălării banilor și finanțării terorismului (în continuare – Legea nr. 308/2017), precum și a prevederilor </w:t>
      </w:r>
      <w:r w:rsidRPr="00E26DC9">
        <w:rPr>
          <w:rFonts w:ascii="Times New Roman" w:hAnsi="Times New Roman" w:cs="Times New Roman"/>
          <w:sz w:val="24"/>
          <w:szCs w:val="24"/>
        </w:rPr>
        <w:t>actelor normative emise în aplicarea acestora</w:t>
      </w:r>
      <w:r w:rsidRPr="00E26DC9">
        <w:rPr>
          <w:rFonts w:ascii="Times New Roman" w:hAnsi="Times New Roman" w:cs="Times New Roman"/>
          <w:color w:val="000000" w:themeColor="text1"/>
          <w:sz w:val="24"/>
          <w:szCs w:val="24"/>
        </w:rPr>
        <w:t>.</w:t>
      </w:r>
    </w:p>
    <w:p w14:paraId="7DE6C989"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În prezentul regulament se utilizează noțiunile definite în Legea nr. 548/1995 cu privire la Banca Națională a Moldovei (în continuare – Legea nr. 548/1995), Legea nr. 62/2008 și Regulamentul privind licențierea unităților de schimb valutar, aprobat prin Hotărârea Comitetului executiv al Băncii Naționale a Moldovei nr. 304/2016.</w:t>
      </w:r>
    </w:p>
    <w:p w14:paraId="19CE991D"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Controalele asupra unităților de schimb valutar, precum și aplicarea sancțiunilor față de acestea se efectuează în conformitate cu prevederile Legii nr. 548/1995, Legii nr. 62/2008, Legii nr. 308/2017, Legii nr. 75/2020 privind procedura de constatare a încălcărilor în domeniul prevenirii spălării banilor și finanțării terorismului și modul de aplicare a sancțiunilor (în continuare – Legea nr. 75/2020), Legii nr. 202/2017 privind activitatea băncilor și ale prezentului regulament.</w:t>
      </w:r>
    </w:p>
    <w:p w14:paraId="25D4A941" w14:textId="22704B09" w:rsidR="00E26DC9" w:rsidRPr="00E26DC9" w:rsidRDefault="00E26DC9" w:rsidP="00E26DC9">
      <w:pPr>
        <w:pStyle w:val="BodyText"/>
        <w:numPr>
          <w:ilvl w:val="0"/>
          <w:numId w:val="25"/>
        </w:numPr>
        <w:tabs>
          <w:tab w:val="left" w:pos="1134"/>
        </w:tabs>
        <w:ind w:left="0" w:firstLine="720"/>
        <w:rPr>
          <w:sz w:val="24"/>
          <w:szCs w:val="24"/>
        </w:rPr>
      </w:pPr>
      <w:r w:rsidRPr="00E26DC9">
        <w:rPr>
          <w:sz w:val="24"/>
          <w:szCs w:val="24"/>
        </w:rPr>
        <w:t xml:space="preserve">Pentru </w:t>
      </w:r>
      <w:bookmarkStart w:id="1" w:name="_Hlk93934514"/>
      <w:r w:rsidRPr="00E26DC9">
        <w:rPr>
          <w:sz w:val="24"/>
          <w:szCs w:val="24"/>
        </w:rPr>
        <w:t>determinarea respectării de către unitatea de schimb valutar a cerințelor referitoare la sumele mijloacelor bănești, prevăzute la art. 42</w:t>
      </w:r>
      <w:r w:rsidRPr="00E26DC9">
        <w:rPr>
          <w:sz w:val="24"/>
          <w:szCs w:val="24"/>
          <w:vertAlign w:val="superscript"/>
        </w:rPr>
        <w:t>1</w:t>
      </w:r>
      <w:r w:rsidRPr="00E26DC9">
        <w:rPr>
          <w:sz w:val="24"/>
          <w:szCs w:val="24"/>
        </w:rPr>
        <w:t xml:space="preserve"> alin. (2) lit. c), alin. (3) lit. f) și art. 44 alin. (4)</w:t>
      </w:r>
      <w:r>
        <w:rPr>
          <w:sz w:val="24"/>
          <w:szCs w:val="24"/>
        </w:rPr>
        <w:t xml:space="preserve"> </w:t>
      </w:r>
      <w:r w:rsidRPr="00E26DC9">
        <w:rPr>
          <w:sz w:val="24"/>
          <w:szCs w:val="24"/>
        </w:rPr>
        <w:t>din Legea nr. 62/2008, se aplică cursul oficial al leului moldovenesc față de valutele străine valabil</w:t>
      </w:r>
      <w:bookmarkEnd w:id="1"/>
      <w:r w:rsidRPr="00E26DC9">
        <w:rPr>
          <w:sz w:val="24"/>
          <w:szCs w:val="24"/>
        </w:rPr>
        <w:t>:</w:t>
      </w:r>
    </w:p>
    <w:p w14:paraId="6A6DF389" w14:textId="77777777" w:rsidR="00E26DC9" w:rsidRPr="00E26DC9" w:rsidRDefault="00E26DC9" w:rsidP="00156AB0">
      <w:pPr>
        <w:pStyle w:val="BodyText"/>
        <w:numPr>
          <w:ilvl w:val="2"/>
          <w:numId w:val="31"/>
        </w:numPr>
        <w:tabs>
          <w:tab w:val="left" w:pos="1134"/>
        </w:tabs>
        <w:ind w:left="0" w:firstLine="993"/>
        <w:rPr>
          <w:sz w:val="24"/>
          <w:szCs w:val="24"/>
        </w:rPr>
      </w:pPr>
      <w:r w:rsidRPr="00E26DC9">
        <w:rPr>
          <w:sz w:val="24"/>
          <w:szCs w:val="24"/>
        </w:rPr>
        <w:t>la data efectuării operațiunii de schimb valutar – în cazul prevăzut la art. 42</w:t>
      </w:r>
      <w:r w:rsidRPr="00E26DC9">
        <w:rPr>
          <w:sz w:val="24"/>
          <w:szCs w:val="24"/>
          <w:vertAlign w:val="superscript"/>
        </w:rPr>
        <w:t>1</w:t>
      </w:r>
      <w:r w:rsidRPr="00E26DC9">
        <w:rPr>
          <w:sz w:val="24"/>
          <w:szCs w:val="24"/>
        </w:rPr>
        <w:t xml:space="preserve"> alin. (2) lit. c) și alin. (3) lit. f) din Legea nr. 62/2008;</w:t>
      </w:r>
    </w:p>
    <w:p w14:paraId="1724AF34" w14:textId="77777777" w:rsidR="00E26DC9" w:rsidRPr="00E26DC9" w:rsidRDefault="00E26DC9" w:rsidP="00156AB0">
      <w:pPr>
        <w:pStyle w:val="BodyText"/>
        <w:numPr>
          <w:ilvl w:val="2"/>
          <w:numId w:val="31"/>
        </w:numPr>
        <w:tabs>
          <w:tab w:val="left" w:pos="1134"/>
        </w:tabs>
        <w:ind w:left="0" w:firstLine="993"/>
        <w:rPr>
          <w:sz w:val="24"/>
          <w:szCs w:val="24"/>
        </w:rPr>
      </w:pPr>
      <w:bookmarkStart w:id="2" w:name="_Hlk93934522"/>
      <w:r w:rsidRPr="00E26DC9">
        <w:rPr>
          <w:sz w:val="24"/>
          <w:szCs w:val="24"/>
        </w:rPr>
        <w:t>la data pentru care se efectuează calculul – în cazul prevăzut la art. 44 alin. (4) din Legea nr. 62/2008</w:t>
      </w:r>
      <w:bookmarkEnd w:id="2"/>
      <w:r w:rsidRPr="00E26DC9">
        <w:rPr>
          <w:sz w:val="24"/>
          <w:szCs w:val="24"/>
        </w:rPr>
        <w:t>.</w:t>
      </w:r>
    </w:p>
    <w:p w14:paraId="75622EF6" w14:textId="77777777" w:rsidR="00E26DC9" w:rsidRPr="00E26DC9" w:rsidRDefault="00E26DC9" w:rsidP="00E26DC9">
      <w:pPr>
        <w:pStyle w:val="BodyText"/>
        <w:numPr>
          <w:ilvl w:val="0"/>
          <w:numId w:val="25"/>
        </w:numPr>
        <w:tabs>
          <w:tab w:val="left" w:pos="1134"/>
        </w:tabs>
        <w:ind w:left="0" w:firstLine="720"/>
        <w:rPr>
          <w:sz w:val="24"/>
          <w:szCs w:val="24"/>
        </w:rPr>
      </w:pPr>
      <w:r w:rsidRPr="00E26DC9">
        <w:rPr>
          <w:sz w:val="24"/>
          <w:szCs w:val="24"/>
        </w:rPr>
        <w:t xml:space="preserve">Informația privind cazurile de încălcare (identificate în cadrul controlului) a prevederilor Legii nr. 62/2008 aferente aplicării echipamentului de casă și control de către casa de schimb valutar/sucursalele acesteia, punctul de schimb valutar al hotelului se remite de către BNM Serviciului Fiscal de Stat, în vederea aplicării măsurilor conform legislației. </w:t>
      </w:r>
    </w:p>
    <w:p w14:paraId="52B081BC" w14:textId="77777777" w:rsidR="00E26DC9" w:rsidRPr="00E26DC9" w:rsidRDefault="00E26DC9" w:rsidP="00E26DC9">
      <w:pPr>
        <w:numPr>
          <w:ilvl w:val="0"/>
          <w:numId w:val="25"/>
        </w:numPr>
        <w:tabs>
          <w:tab w:val="left" w:pos="1134"/>
        </w:tabs>
        <w:spacing w:after="0" w:line="240" w:lineRule="auto"/>
        <w:ind w:left="0" w:firstLine="720"/>
        <w:jc w:val="both"/>
        <w:rPr>
          <w:rFonts w:ascii="Times New Roman" w:hAnsi="Times New Roman" w:cs="Times New Roman"/>
          <w:sz w:val="24"/>
          <w:szCs w:val="24"/>
        </w:rPr>
      </w:pPr>
      <w:r w:rsidRPr="00E26DC9">
        <w:rPr>
          <w:rFonts w:ascii="Times New Roman" w:hAnsi="Times New Roman" w:cs="Times New Roman"/>
          <w:sz w:val="24"/>
          <w:szCs w:val="24"/>
        </w:rPr>
        <w:t xml:space="preserve">În cadrul procesului de supraveghere, inclusiv în cadrul procedurilor de control, comunicarea /notificarea actelor cu caracter individual /înscrisurilor are loc prin mijloace electronice de comunicație, precum conturile de poștă electronică oficiale și/sau Sistemele informatice ale BNM. În cazul în care actul cu caracter individual /înscrisul nu poate fi notificat prin mijloace electronice de comunicație, notificarea se efectuează </w:t>
      </w:r>
      <w:r w:rsidRPr="00E26DC9">
        <w:rPr>
          <w:rFonts w:ascii="Times New Roman" w:hAnsi="Times New Roman" w:cs="Times New Roman"/>
          <w:color w:val="000000"/>
          <w:sz w:val="24"/>
          <w:szCs w:val="24"/>
        </w:rPr>
        <w:t>aplicând, după caz, una din formele de notificare prevăzute la</w:t>
      </w:r>
      <w:r w:rsidRPr="00E26DC9">
        <w:rPr>
          <w:rFonts w:ascii="Times New Roman" w:hAnsi="Times New Roman" w:cs="Times New Roman"/>
          <w:sz w:val="24"/>
          <w:szCs w:val="24"/>
        </w:rPr>
        <w:t xml:space="preserve"> art. 11</w:t>
      </w:r>
      <w:r w:rsidRPr="00E26DC9">
        <w:rPr>
          <w:rFonts w:ascii="Times New Roman" w:hAnsi="Times New Roman" w:cs="Times New Roman"/>
          <w:sz w:val="24"/>
          <w:szCs w:val="24"/>
          <w:vertAlign w:val="superscript"/>
        </w:rPr>
        <w:t>2</w:t>
      </w:r>
      <w:r w:rsidRPr="00E26DC9">
        <w:rPr>
          <w:rFonts w:ascii="Times New Roman" w:hAnsi="Times New Roman" w:cs="Times New Roman"/>
          <w:sz w:val="24"/>
          <w:szCs w:val="24"/>
        </w:rPr>
        <w:t xml:space="preserve"> alin. (1) lit. a) – d) din Legea nr. 548/1995. </w:t>
      </w:r>
    </w:p>
    <w:p w14:paraId="586DF890"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color w:val="000000"/>
          <w:sz w:val="24"/>
          <w:szCs w:val="24"/>
          <w:shd w:val="clear" w:color="auto" w:fill="FFFFFF"/>
        </w:rPr>
        <w:lastRenderedPageBreak/>
        <w:t>În cazul în care formele de notificare aplicabile potrivit pct. 7 nu promit succes</w:t>
      </w:r>
      <w:r w:rsidRPr="00E26DC9">
        <w:rPr>
          <w:rFonts w:ascii="Times New Roman" w:hAnsi="Times New Roman" w:cs="Times New Roman"/>
          <w:color w:val="000000"/>
          <w:sz w:val="24"/>
          <w:szCs w:val="24"/>
        </w:rPr>
        <w:t>, inclusiv în cazul în care destinatarul nu este disponibil/nu poate fi contactat, se aplică prevederile art. 11</w:t>
      </w:r>
      <w:r w:rsidRPr="00E26DC9">
        <w:rPr>
          <w:rFonts w:ascii="Times New Roman" w:hAnsi="Times New Roman" w:cs="Times New Roman"/>
          <w:color w:val="000000"/>
          <w:sz w:val="24"/>
          <w:szCs w:val="24"/>
          <w:vertAlign w:val="superscript"/>
        </w:rPr>
        <w:t>2</w:t>
      </w:r>
      <w:r w:rsidRPr="00E26DC9">
        <w:rPr>
          <w:rFonts w:ascii="Times New Roman" w:hAnsi="Times New Roman" w:cs="Times New Roman"/>
          <w:color w:val="000000"/>
          <w:sz w:val="24"/>
          <w:szCs w:val="24"/>
        </w:rPr>
        <w:t xml:space="preserve"> alin. (10) din Legea nr. 548/1995</w:t>
      </w:r>
      <w:r w:rsidRPr="00E26DC9">
        <w:rPr>
          <w:rFonts w:ascii="Times New Roman" w:hAnsi="Times New Roman" w:cs="Times New Roman"/>
          <w:sz w:val="24"/>
          <w:szCs w:val="24"/>
        </w:rPr>
        <w:t xml:space="preserve">. </w:t>
      </w:r>
    </w:p>
    <w:p w14:paraId="0DE5A267"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Actul cu caracter individual /înscrisul se consideră notificat în condițiile prevăzute de art. 11</w:t>
      </w:r>
      <w:r w:rsidRPr="00E26DC9">
        <w:rPr>
          <w:rFonts w:ascii="Times New Roman" w:hAnsi="Times New Roman" w:cs="Times New Roman"/>
          <w:sz w:val="24"/>
          <w:szCs w:val="24"/>
          <w:vertAlign w:val="superscript"/>
        </w:rPr>
        <w:t>2</w:t>
      </w:r>
      <w:r w:rsidRPr="00E26DC9">
        <w:rPr>
          <w:rFonts w:ascii="Times New Roman" w:hAnsi="Times New Roman" w:cs="Times New Roman"/>
          <w:sz w:val="24"/>
          <w:szCs w:val="24"/>
        </w:rPr>
        <w:t xml:space="preserve"> alin. (1) lit. a), alin. (3), (4), (8) – (10) din Legea nr. 548/1995, în funcție de forma de notificare aplicată.</w:t>
      </w:r>
    </w:p>
    <w:p w14:paraId="3D940716"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Unitățile de schimb valutar, actualizează informația cu privire la adresele de poștă electronică proprii în conformitate cu prevederile pct. 38 din Regulamentul</w:t>
      </w:r>
      <w:r w:rsidRPr="00E26DC9">
        <w:rPr>
          <w:rFonts w:ascii="Times New Roman" w:hAnsi="Times New Roman" w:cs="Times New Roman"/>
          <w:i/>
          <w:iCs/>
          <w:color w:val="333333"/>
          <w:sz w:val="24"/>
          <w:szCs w:val="24"/>
          <w:lang w:eastAsia="ro-MD"/>
          <w14:ligatures w14:val="none"/>
        </w:rPr>
        <w:t xml:space="preserve"> </w:t>
      </w:r>
      <w:r w:rsidRPr="00E26DC9">
        <w:rPr>
          <w:rFonts w:ascii="Times New Roman" w:hAnsi="Times New Roman" w:cs="Times New Roman"/>
          <w:sz w:val="24"/>
          <w:szCs w:val="24"/>
        </w:rPr>
        <w:t>privind licențierea unităților de schimb valutar aprobat prin Hotărârea Comitetului executiv al Băncii Naționale a</w:t>
      </w:r>
      <w:r w:rsidRPr="00E26DC9">
        <w:rPr>
          <w:rFonts w:ascii="Times New Roman" w:hAnsi="Times New Roman" w:cs="Times New Roman"/>
          <w:bCs/>
          <w:sz w:val="24"/>
          <w:szCs w:val="24"/>
        </w:rPr>
        <w:t xml:space="preserve"> Moldovei nr.304/2016.</w:t>
      </w:r>
    </w:p>
    <w:p w14:paraId="72E09D46" w14:textId="77777777" w:rsidR="00E26DC9" w:rsidRPr="00E26DC9" w:rsidRDefault="00E26DC9" w:rsidP="00E26DC9">
      <w:pPr>
        <w:pStyle w:val="ListParagraph"/>
        <w:tabs>
          <w:tab w:val="left" w:pos="1134"/>
        </w:tabs>
        <w:spacing w:after="120"/>
        <w:ind w:left="567"/>
        <w:jc w:val="both"/>
        <w:rPr>
          <w:rFonts w:ascii="Times New Roman" w:hAnsi="Times New Roman" w:cs="Times New Roman"/>
          <w:sz w:val="24"/>
          <w:szCs w:val="24"/>
        </w:rPr>
      </w:pPr>
    </w:p>
    <w:p w14:paraId="2DFE6ECE" w14:textId="77777777" w:rsidR="00E26DC9" w:rsidRPr="00E26DC9" w:rsidRDefault="00E26DC9" w:rsidP="00E26DC9">
      <w:pPr>
        <w:pStyle w:val="ListParagraph"/>
        <w:tabs>
          <w:tab w:val="left" w:pos="1134"/>
        </w:tabs>
        <w:spacing w:after="0" w:line="240" w:lineRule="auto"/>
        <w:ind w:left="0"/>
        <w:contextualSpacing w:val="0"/>
        <w:jc w:val="center"/>
        <w:rPr>
          <w:rFonts w:ascii="Times New Roman" w:hAnsi="Times New Roman" w:cs="Times New Roman"/>
          <w:b/>
          <w:color w:val="000000" w:themeColor="text1"/>
          <w:sz w:val="24"/>
          <w:szCs w:val="24"/>
        </w:rPr>
      </w:pPr>
      <w:r w:rsidRPr="00E26DC9">
        <w:rPr>
          <w:rFonts w:ascii="Times New Roman" w:hAnsi="Times New Roman" w:cs="Times New Roman"/>
          <w:b/>
          <w:sz w:val="24"/>
          <w:szCs w:val="24"/>
        </w:rPr>
        <w:t>Capitolul</w:t>
      </w:r>
      <w:r w:rsidRPr="00E26DC9">
        <w:rPr>
          <w:rFonts w:ascii="Times New Roman" w:hAnsi="Times New Roman" w:cs="Times New Roman"/>
          <w:b/>
          <w:color w:val="000000" w:themeColor="text1"/>
          <w:sz w:val="24"/>
          <w:szCs w:val="24"/>
        </w:rPr>
        <w:t xml:space="preserve"> II</w:t>
      </w:r>
    </w:p>
    <w:p w14:paraId="14EDAFBA" w14:textId="77777777" w:rsidR="00E26DC9" w:rsidRPr="00E26DC9" w:rsidRDefault="00E26DC9" w:rsidP="00E26DC9">
      <w:pPr>
        <w:pStyle w:val="ListParagraph"/>
        <w:tabs>
          <w:tab w:val="left" w:pos="993"/>
        </w:tabs>
        <w:spacing w:after="0" w:line="240" w:lineRule="auto"/>
        <w:ind w:left="0"/>
        <w:contextualSpacing w:val="0"/>
        <w:jc w:val="center"/>
        <w:rPr>
          <w:rFonts w:ascii="Times New Roman" w:hAnsi="Times New Roman" w:cs="Times New Roman"/>
          <w:b/>
          <w:color w:val="000000" w:themeColor="text1"/>
          <w:sz w:val="24"/>
          <w:szCs w:val="24"/>
        </w:rPr>
      </w:pPr>
      <w:r w:rsidRPr="00E26DC9">
        <w:rPr>
          <w:rFonts w:ascii="Times New Roman" w:hAnsi="Times New Roman" w:cs="Times New Roman"/>
          <w:b/>
          <w:color w:val="000000" w:themeColor="text1"/>
          <w:sz w:val="24"/>
          <w:szCs w:val="24"/>
        </w:rPr>
        <w:t xml:space="preserve">TIPURILE CONTROALELOR </w:t>
      </w:r>
    </w:p>
    <w:p w14:paraId="7D7B32B5"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Controlul unității de schimb valutar poate fi:</w:t>
      </w:r>
    </w:p>
    <w:p w14:paraId="7A55362C" w14:textId="77777777" w:rsidR="00E26DC9" w:rsidRPr="00E26DC9" w:rsidRDefault="00E26DC9" w:rsidP="00E26DC9">
      <w:pPr>
        <w:pStyle w:val="ListParagraph"/>
        <w:numPr>
          <w:ilvl w:val="0"/>
          <w:numId w:val="26"/>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în funcție de modul de desfășurare:</w:t>
      </w:r>
    </w:p>
    <w:p w14:paraId="320C2FE5" w14:textId="77777777" w:rsidR="00E26DC9" w:rsidRPr="00E26DC9" w:rsidRDefault="00E26DC9" w:rsidP="00E26DC9">
      <w:pPr>
        <w:pStyle w:val="ListParagraph"/>
        <w:numPr>
          <w:ilvl w:val="1"/>
          <w:numId w:val="36"/>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control planificat – control efectuat în baza unui plan de control aprobat de BNM;</w:t>
      </w:r>
    </w:p>
    <w:p w14:paraId="18962C0D" w14:textId="77777777" w:rsidR="00E26DC9" w:rsidRPr="00E26DC9" w:rsidRDefault="00E26DC9" w:rsidP="00E26DC9">
      <w:pPr>
        <w:pStyle w:val="ListParagraph"/>
        <w:numPr>
          <w:ilvl w:val="1"/>
          <w:numId w:val="36"/>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control inopinat – control, efectuarea căruia nu este prevăzută în planul de control al BNM.</w:t>
      </w:r>
    </w:p>
    <w:p w14:paraId="5424A99E" w14:textId="77777777" w:rsidR="00E26DC9" w:rsidRPr="00E26DC9" w:rsidRDefault="00E26DC9" w:rsidP="00E26DC9">
      <w:pPr>
        <w:pStyle w:val="ListParagraph"/>
        <w:numPr>
          <w:ilvl w:val="0"/>
          <w:numId w:val="26"/>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 xml:space="preserve"> în funcție de scopul controlului:</w:t>
      </w:r>
    </w:p>
    <w:p w14:paraId="1D8BE366" w14:textId="6EFA2DA8" w:rsidR="00E26DC9" w:rsidRPr="00E26DC9" w:rsidRDefault="00E26DC9" w:rsidP="00E26DC9">
      <w:pPr>
        <w:pStyle w:val="ListParagraph"/>
        <w:numPr>
          <w:ilvl w:val="1"/>
          <w:numId w:val="37"/>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control complex – control efectuat în vederea verificării exhaustive a</w:t>
      </w:r>
      <w:r>
        <w:rPr>
          <w:rFonts w:ascii="Times New Roman" w:hAnsi="Times New Roman" w:cs="Times New Roman"/>
          <w:color w:val="000000" w:themeColor="text1"/>
          <w:sz w:val="24"/>
          <w:szCs w:val="24"/>
        </w:rPr>
        <w:t xml:space="preserve"> </w:t>
      </w:r>
      <w:r w:rsidRPr="00E26DC9">
        <w:rPr>
          <w:rFonts w:ascii="Times New Roman" w:hAnsi="Times New Roman" w:cs="Times New Roman"/>
          <w:color w:val="000000" w:themeColor="text1"/>
          <w:sz w:val="24"/>
          <w:szCs w:val="24"/>
        </w:rPr>
        <w:t xml:space="preserve">unității de schimb valutar din perspectiva respectării prevederilor Legii nr. 62/2008 și/sau a Legii nr. 308/2017 </w:t>
      </w:r>
      <w:proofErr w:type="spellStart"/>
      <w:r w:rsidRPr="00E26DC9">
        <w:rPr>
          <w:rFonts w:ascii="Times New Roman" w:hAnsi="Times New Roman" w:cs="Times New Roman"/>
          <w:color w:val="000000" w:themeColor="text1"/>
          <w:sz w:val="24"/>
          <w:szCs w:val="24"/>
        </w:rPr>
        <w:t>şi</w:t>
      </w:r>
      <w:proofErr w:type="spellEnd"/>
      <w:r w:rsidRPr="00E26DC9">
        <w:rPr>
          <w:rFonts w:ascii="Times New Roman" w:hAnsi="Times New Roman" w:cs="Times New Roman"/>
          <w:color w:val="000000" w:themeColor="text1"/>
          <w:sz w:val="24"/>
          <w:szCs w:val="24"/>
        </w:rPr>
        <w:t xml:space="preserve"> ale actelor normative ale BNM emise în vederea executării respectivelor legi;</w:t>
      </w:r>
    </w:p>
    <w:p w14:paraId="1A9F8118" w14:textId="77777777" w:rsidR="00E26DC9" w:rsidRPr="00E26DC9" w:rsidRDefault="00E26DC9" w:rsidP="00E26DC9">
      <w:pPr>
        <w:pStyle w:val="ListParagraph"/>
        <w:numPr>
          <w:ilvl w:val="1"/>
          <w:numId w:val="37"/>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 xml:space="preserve">control tematic – control efectuat în vederea verificării unui domeniu /unor domenii din perspectiva respectării de către unitatea de schimb valutar a prevederilor Legii nr. 62/2008 și/sau a Legii nr. 308/2017 </w:t>
      </w:r>
      <w:proofErr w:type="spellStart"/>
      <w:r w:rsidRPr="00E26DC9">
        <w:rPr>
          <w:rFonts w:ascii="Times New Roman" w:hAnsi="Times New Roman" w:cs="Times New Roman"/>
          <w:color w:val="000000" w:themeColor="text1"/>
          <w:sz w:val="24"/>
          <w:szCs w:val="24"/>
        </w:rPr>
        <w:t>şi</w:t>
      </w:r>
      <w:proofErr w:type="spellEnd"/>
      <w:r w:rsidRPr="00E26DC9">
        <w:rPr>
          <w:rFonts w:ascii="Times New Roman" w:hAnsi="Times New Roman" w:cs="Times New Roman"/>
          <w:color w:val="000000" w:themeColor="text1"/>
          <w:sz w:val="24"/>
          <w:szCs w:val="24"/>
        </w:rPr>
        <w:t xml:space="preserve"> ale actelor normative ale BNM emise în vederea executării respectivelor legi;</w:t>
      </w:r>
    </w:p>
    <w:p w14:paraId="742842AB"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color w:val="000000" w:themeColor="text1"/>
          <w:sz w:val="24"/>
          <w:szCs w:val="24"/>
        </w:rPr>
        <w:t xml:space="preserve">Planul </w:t>
      </w:r>
      <w:r w:rsidRPr="00E26DC9">
        <w:rPr>
          <w:rFonts w:ascii="Times New Roman" w:hAnsi="Times New Roman" w:cs="Times New Roman"/>
          <w:sz w:val="24"/>
          <w:szCs w:val="24"/>
        </w:rPr>
        <w:t>de control este elaborat ținându-se cont de: frecvența efectuării controalelor precedente, încălcările depistate în cadrul controalelor precedente, măsurile întreprinse în vederea încetării sau lichidării încălcărilor constatate anterior, rezultatele monitorizării continue, riscurile asociate activității de schimb valutar, sesizările parvenite în adresa BNM</w:t>
      </w:r>
      <w:r w:rsidRPr="00E26DC9">
        <w:rPr>
          <w:rFonts w:ascii="Times New Roman" w:hAnsi="Times New Roman" w:cs="Times New Roman"/>
          <w:color w:val="000000"/>
          <w:sz w:val="24"/>
          <w:szCs w:val="24"/>
        </w:rPr>
        <w:t>.</w:t>
      </w:r>
    </w:p>
    <w:p w14:paraId="587A5594" w14:textId="77777777" w:rsidR="00E26DC9" w:rsidRDefault="00E26DC9" w:rsidP="00E26DC9">
      <w:pPr>
        <w:tabs>
          <w:tab w:val="left" w:pos="1134"/>
        </w:tabs>
        <w:spacing w:after="0" w:line="240" w:lineRule="auto"/>
        <w:jc w:val="center"/>
        <w:rPr>
          <w:rFonts w:ascii="Times New Roman" w:hAnsi="Times New Roman" w:cs="Times New Roman"/>
          <w:b/>
          <w:sz w:val="24"/>
          <w:szCs w:val="24"/>
        </w:rPr>
      </w:pPr>
    </w:p>
    <w:p w14:paraId="479288DD" w14:textId="79C6BE2A" w:rsidR="00E26DC9" w:rsidRPr="00E26DC9" w:rsidRDefault="00E26DC9" w:rsidP="00E26DC9">
      <w:pPr>
        <w:tabs>
          <w:tab w:val="left" w:pos="1134"/>
        </w:tabs>
        <w:spacing w:after="0" w:line="240" w:lineRule="auto"/>
        <w:jc w:val="center"/>
        <w:rPr>
          <w:rFonts w:ascii="Times New Roman" w:hAnsi="Times New Roman" w:cs="Times New Roman"/>
          <w:b/>
          <w:color w:val="000000" w:themeColor="text1"/>
          <w:sz w:val="24"/>
          <w:szCs w:val="24"/>
        </w:rPr>
      </w:pPr>
      <w:r w:rsidRPr="00E26DC9">
        <w:rPr>
          <w:rFonts w:ascii="Times New Roman" w:hAnsi="Times New Roman" w:cs="Times New Roman"/>
          <w:b/>
          <w:sz w:val="24"/>
          <w:szCs w:val="24"/>
        </w:rPr>
        <w:t>Capitolul</w:t>
      </w:r>
      <w:r w:rsidRPr="00E26DC9">
        <w:rPr>
          <w:rFonts w:ascii="Times New Roman" w:hAnsi="Times New Roman" w:cs="Times New Roman"/>
          <w:b/>
          <w:color w:val="000000" w:themeColor="text1"/>
          <w:sz w:val="24"/>
          <w:szCs w:val="24"/>
        </w:rPr>
        <w:t xml:space="preserve"> III</w:t>
      </w:r>
    </w:p>
    <w:p w14:paraId="5B99721B" w14:textId="77777777" w:rsidR="00E26DC9" w:rsidRPr="00E26DC9" w:rsidRDefault="00E26DC9" w:rsidP="00E26DC9">
      <w:pPr>
        <w:tabs>
          <w:tab w:val="left" w:pos="1134"/>
        </w:tabs>
        <w:spacing w:after="0" w:line="240" w:lineRule="auto"/>
        <w:jc w:val="center"/>
        <w:rPr>
          <w:rFonts w:ascii="Times New Roman" w:hAnsi="Times New Roman" w:cs="Times New Roman"/>
          <w:b/>
          <w:bCs/>
          <w:color w:val="000000" w:themeColor="text1"/>
          <w:sz w:val="24"/>
          <w:szCs w:val="24"/>
        </w:rPr>
      </w:pPr>
      <w:r w:rsidRPr="00E26DC9">
        <w:rPr>
          <w:rFonts w:ascii="Times New Roman" w:hAnsi="Times New Roman" w:cs="Times New Roman"/>
          <w:b/>
          <w:bCs/>
          <w:color w:val="000000" w:themeColor="text1"/>
          <w:sz w:val="24"/>
          <w:szCs w:val="24"/>
        </w:rPr>
        <w:t xml:space="preserve">EFECTUAREA CONTROLULUI </w:t>
      </w:r>
    </w:p>
    <w:p w14:paraId="28BB5E43"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bookmarkStart w:id="3" w:name="_Hlk174614204"/>
      <w:r w:rsidRPr="00E26DC9">
        <w:rPr>
          <w:rFonts w:ascii="Times New Roman" w:hAnsi="Times New Roman" w:cs="Times New Roman"/>
          <w:sz w:val="24"/>
          <w:szCs w:val="24"/>
        </w:rPr>
        <w:t>Pentru efectuarea controlului, BNM emite decizia privind efectuarea controlului, în conformitate cu prevederile art. 75</w:t>
      </w:r>
      <w:r w:rsidRPr="00E26DC9">
        <w:rPr>
          <w:rFonts w:ascii="Times New Roman" w:hAnsi="Times New Roman" w:cs="Times New Roman"/>
          <w:sz w:val="24"/>
          <w:szCs w:val="24"/>
          <w:vertAlign w:val="superscript"/>
        </w:rPr>
        <w:t>1</w:t>
      </w:r>
      <w:r w:rsidRPr="00E26DC9">
        <w:rPr>
          <w:rFonts w:ascii="Times New Roman" w:hAnsi="Times New Roman" w:cs="Times New Roman"/>
          <w:sz w:val="24"/>
          <w:szCs w:val="24"/>
        </w:rPr>
        <w:t xml:space="preserve"> alin. (3) din Legea nr. 548/1995. Decizia privind efectuarea controlului poate fi emisă de către guvernator, prim - viceguvernator, viceguvernator, conducătorul subdiviziunii din cadrul BNM cu competențe de supraveghere a unităților de schimb valutar.</w:t>
      </w:r>
    </w:p>
    <w:p w14:paraId="371BEBC2"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 xml:space="preserve">Decizia privind efectuarea controlului conține, cel puțin, denumirea unității de schimb valutar supuse controlului, tipul controlului, inspectorii desemnați să efectueze controlul (în continuare - inspectori), perioada supusă controlului, data începerii controlului, funcția, numele, prenumele și semnătura persoanei care a emis decizia. </w:t>
      </w:r>
      <w:bookmarkEnd w:id="3"/>
    </w:p>
    <w:p w14:paraId="45304CE4"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Decizia privind efectuarea controlului se notifică unității de schimb valutar în conformitate cu prevederile pct. 7 – 9</w:t>
      </w:r>
      <w:r w:rsidRPr="00E26DC9">
        <w:rPr>
          <w:rFonts w:ascii="Times New Roman" w:hAnsi="Times New Roman" w:cs="Times New Roman"/>
          <w:color w:val="000000"/>
          <w:sz w:val="24"/>
          <w:szCs w:val="24"/>
        </w:rPr>
        <w:t>.</w:t>
      </w:r>
    </w:p>
    <w:p w14:paraId="69029161" w14:textId="03A0D9A0"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BNM, concomitent cu decizia privind efectuarea controlului, poate notifica lista informației necesare a fi prezentată la data începerii controlului de către unitatea de schimb valutar. Pe parcursul desfășurării controlului, BNM poate solicita suplimentar informații/documente necesare a fi prezentate, stabilind un termen în acest sens,</w:t>
      </w:r>
      <w:r>
        <w:rPr>
          <w:rFonts w:ascii="Times New Roman" w:hAnsi="Times New Roman" w:cs="Times New Roman"/>
          <w:sz w:val="24"/>
          <w:szCs w:val="24"/>
        </w:rPr>
        <w:t xml:space="preserve"> </w:t>
      </w:r>
      <w:r w:rsidRPr="00E26DC9">
        <w:rPr>
          <w:rFonts w:ascii="Times New Roman" w:hAnsi="Times New Roman" w:cs="Times New Roman"/>
          <w:sz w:val="24"/>
          <w:szCs w:val="24"/>
        </w:rPr>
        <w:t>iar termenul în care trebuie finalizată procedura de control se suspendă potrivit art. 11 alin. (3</w:t>
      </w:r>
      <w:r w:rsidRPr="00E26DC9">
        <w:rPr>
          <w:rFonts w:ascii="Times New Roman" w:hAnsi="Times New Roman" w:cs="Times New Roman"/>
          <w:sz w:val="24"/>
          <w:szCs w:val="24"/>
          <w:vertAlign w:val="superscript"/>
        </w:rPr>
        <w:t>8</w:t>
      </w:r>
      <w:r w:rsidRPr="00E26DC9">
        <w:rPr>
          <w:rFonts w:ascii="Times New Roman" w:hAnsi="Times New Roman" w:cs="Times New Roman"/>
          <w:sz w:val="24"/>
          <w:szCs w:val="24"/>
        </w:rPr>
        <w:t>) din Legea nr. 548/1995.</w:t>
      </w:r>
    </w:p>
    <w:p w14:paraId="22902C2D"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 xml:space="preserve">Decizia privind efectuarea controlului poate fi modificată prin emiterea unei decizii de către persoanele indicate în pct. 13. </w:t>
      </w:r>
    </w:p>
    <w:p w14:paraId="0FFB9072" w14:textId="77777777" w:rsidR="00E26DC9" w:rsidRPr="00E26DC9" w:rsidRDefault="00E26DC9" w:rsidP="00156AB0">
      <w:pPr>
        <w:pStyle w:val="ListParagraph"/>
        <w:numPr>
          <w:ilvl w:val="0"/>
          <w:numId w:val="25"/>
        </w:numPr>
        <w:tabs>
          <w:tab w:val="left" w:pos="1134"/>
        </w:tabs>
        <w:spacing w:after="0" w:line="240" w:lineRule="auto"/>
        <w:ind w:left="142" w:firstLine="567"/>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În vederea efectuării controlului unității de schimb valutar inspectorii au dreptul:</w:t>
      </w:r>
    </w:p>
    <w:p w14:paraId="40E10D93" w14:textId="77777777" w:rsidR="00E26DC9" w:rsidRPr="00E26DC9" w:rsidRDefault="00E26DC9" w:rsidP="00156AB0">
      <w:pPr>
        <w:pStyle w:val="ListParagraph"/>
        <w:numPr>
          <w:ilvl w:val="2"/>
          <w:numId w:val="32"/>
        </w:numPr>
        <w:tabs>
          <w:tab w:val="left" w:pos="1134"/>
        </w:tabs>
        <w:spacing w:after="0" w:line="240" w:lineRule="auto"/>
        <w:ind w:left="142" w:firstLine="992"/>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 xml:space="preserve">de a accede în încăperile unităților de schimb valutar și de a avea acces la safeuri, la informațiile din echipamentele de casă și control, aparatele de schimb valutar și din alte </w:t>
      </w:r>
      <w:r w:rsidRPr="00E26DC9">
        <w:rPr>
          <w:rFonts w:ascii="Times New Roman" w:hAnsi="Times New Roman" w:cs="Times New Roman"/>
          <w:color w:val="000000" w:themeColor="text1"/>
          <w:sz w:val="24"/>
          <w:szCs w:val="24"/>
        </w:rPr>
        <w:lastRenderedPageBreak/>
        <w:t>mijloace tehnice, utilizate în procesul de desfășurare a activității de schimb valutar cu persoane fizice;</w:t>
      </w:r>
    </w:p>
    <w:p w14:paraId="14D2A808" w14:textId="77777777" w:rsidR="00E26DC9" w:rsidRPr="00E26DC9" w:rsidRDefault="00E26DC9" w:rsidP="00156AB0">
      <w:pPr>
        <w:pStyle w:val="ListParagraph"/>
        <w:numPr>
          <w:ilvl w:val="2"/>
          <w:numId w:val="32"/>
        </w:numPr>
        <w:tabs>
          <w:tab w:val="left" w:pos="1134"/>
        </w:tabs>
        <w:spacing w:after="0" w:line="240" w:lineRule="auto"/>
        <w:ind w:left="142" w:firstLine="992"/>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 xml:space="preserve">de a solicita prezentarea documentelor și a informației necesare efectuării controlului și de a face, dacă consideră necesar, copii de pe acestea; </w:t>
      </w:r>
    </w:p>
    <w:p w14:paraId="7084F666" w14:textId="0D8BC8C1" w:rsidR="00E26DC9" w:rsidRPr="00E26DC9" w:rsidRDefault="00156AB0" w:rsidP="00156AB0">
      <w:pPr>
        <w:pStyle w:val="ListParagraph"/>
        <w:numPr>
          <w:ilvl w:val="2"/>
          <w:numId w:val="32"/>
        </w:numPr>
        <w:tabs>
          <w:tab w:val="left" w:pos="1134"/>
        </w:tabs>
        <w:spacing w:after="0" w:line="240" w:lineRule="auto"/>
        <w:ind w:left="0" w:firstLine="1134"/>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26DC9" w:rsidRPr="00E26DC9">
        <w:rPr>
          <w:rFonts w:ascii="Times New Roman" w:hAnsi="Times New Roman" w:cs="Times New Roman"/>
          <w:color w:val="000000" w:themeColor="text1"/>
          <w:sz w:val="24"/>
          <w:szCs w:val="24"/>
        </w:rPr>
        <w:t>de a solicita generarea documentelor fiscale de totalizare (raportul X) și/sau a rapoartelor privind operațiunile efectuate, care să conțină date corespunzătoare, pentru ziua efectuării controlului, până la momentul controlului;</w:t>
      </w:r>
    </w:p>
    <w:p w14:paraId="37ED8970" w14:textId="19B2AB9B" w:rsidR="00E26DC9" w:rsidRPr="00E26DC9" w:rsidRDefault="00156AB0" w:rsidP="00156AB0">
      <w:pPr>
        <w:pStyle w:val="ListParagraph"/>
        <w:numPr>
          <w:ilvl w:val="2"/>
          <w:numId w:val="32"/>
        </w:numPr>
        <w:tabs>
          <w:tab w:val="left" w:pos="1134"/>
        </w:tabs>
        <w:spacing w:after="0" w:line="240" w:lineRule="auto"/>
        <w:ind w:left="0" w:firstLine="1134"/>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26DC9" w:rsidRPr="00E26DC9">
        <w:rPr>
          <w:rFonts w:ascii="Times New Roman" w:hAnsi="Times New Roman" w:cs="Times New Roman"/>
          <w:color w:val="000000" w:themeColor="text1"/>
          <w:sz w:val="24"/>
          <w:szCs w:val="24"/>
        </w:rPr>
        <w:t xml:space="preserve">de a utiliza pentru atestarea faptelor constatate mijloace tehnice (audio, video, </w:t>
      </w:r>
      <w:proofErr w:type="spellStart"/>
      <w:r w:rsidR="00E26DC9" w:rsidRPr="00E26DC9">
        <w:rPr>
          <w:rFonts w:ascii="Times New Roman" w:hAnsi="Times New Roman" w:cs="Times New Roman"/>
          <w:color w:val="000000" w:themeColor="text1"/>
          <w:sz w:val="24"/>
          <w:szCs w:val="24"/>
        </w:rPr>
        <w:t>foto</w:t>
      </w:r>
      <w:proofErr w:type="spellEnd"/>
      <w:r w:rsidR="00E26DC9" w:rsidRPr="00E26DC9">
        <w:rPr>
          <w:rFonts w:ascii="Times New Roman" w:hAnsi="Times New Roman" w:cs="Times New Roman"/>
          <w:color w:val="000000" w:themeColor="text1"/>
          <w:sz w:val="24"/>
          <w:szCs w:val="24"/>
        </w:rPr>
        <w:t xml:space="preserve">), de a solicita, după caz, </w:t>
      </w:r>
      <w:r w:rsidR="00E26DC9" w:rsidRPr="00E26DC9">
        <w:rPr>
          <w:rFonts w:ascii="Times New Roman" w:hAnsi="Times New Roman" w:cs="Times New Roman"/>
          <w:color w:val="000000"/>
          <w:sz w:val="24"/>
          <w:szCs w:val="24"/>
          <w:lang w:eastAsia="ro-RO"/>
        </w:rPr>
        <w:t xml:space="preserve">explicații de la </w:t>
      </w:r>
      <w:r w:rsidR="00E26DC9" w:rsidRPr="00E26DC9">
        <w:rPr>
          <w:rFonts w:ascii="Times New Roman" w:hAnsi="Times New Roman" w:cs="Times New Roman"/>
          <w:color w:val="000000" w:themeColor="text1"/>
          <w:sz w:val="24"/>
          <w:szCs w:val="24"/>
          <w:shd w:val="clear" w:color="auto" w:fill="FFFFFF"/>
        </w:rPr>
        <w:t xml:space="preserve">reprezentantul </w:t>
      </w:r>
      <w:r w:rsidR="00E26DC9" w:rsidRPr="00E26DC9">
        <w:rPr>
          <w:rFonts w:ascii="Times New Roman" w:hAnsi="Times New Roman" w:cs="Times New Roman"/>
          <w:color w:val="000000" w:themeColor="text1"/>
          <w:sz w:val="24"/>
          <w:szCs w:val="24"/>
        </w:rPr>
        <w:t xml:space="preserve">unității de schimb valutar </w:t>
      </w:r>
      <w:r w:rsidR="00E26DC9" w:rsidRPr="00E26DC9">
        <w:rPr>
          <w:rFonts w:ascii="Times New Roman" w:hAnsi="Times New Roman" w:cs="Times New Roman"/>
          <w:color w:val="000000" w:themeColor="text1"/>
          <w:sz w:val="24"/>
          <w:szCs w:val="24"/>
          <w:shd w:val="clear" w:color="auto" w:fill="FFFFFF"/>
        </w:rPr>
        <w:t xml:space="preserve">(după caz: administratorul, casierul unității de schimb valutar sau altă persoană împuternicită să acționeze în numele unității de schimb valutar, în conformitate cu legislația civilă) </w:t>
      </w:r>
      <w:r w:rsidR="00E26DC9" w:rsidRPr="00E26DC9">
        <w:rPr>
          <w:rFonts w:ascii="Times New Roman" w:hAnsi="Times New Roman" w:cs="Times New Roman"/>
          <w:color w:val="000000" w:themeColor="text1"/>
          <w:sz w:val="24"/>
          <w:szCs w:val="24"/>
        </w:rPr>
        <w:t>și/sau de a invita unul sau mai mulți martori asistenți.</w:t>
      </w:r>
    </w:p>
    <w:p w14:paraId="2EBE5432"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 xml:space="preserve">Administratorul, casierul, altă </w:t>
      </w:r>
      <w:r w:rsidRPr="00E26DC9">
        <w:rPr>
          <w:rFonts w:ascii="Times New Roman" w:hAnsi="Times New Roman" w:cs="Times New Roman"/>
          <w:color w:val="000000" w:themeColor="text1"/>
          <w:sz w:val="24"/>
          <w:szCs w:val="24"/>
          <w:shd w:val="clear" w:color="auto" w:fill="FFFFFF"/>
        </w:rPr>
        <w:t>persoană împuternicită să acționeze în numele unității de schimb valutar</w:t>
      </w:r>
      <w:r w:rsidRPr="00E26DC9">
        <w:rPr>
          <w:rFonts w:ascii="Times New Roman" w:hAnsi="Times New Roman" w:cs="Times New Roman"/>
          <w:color w:val="000000" w:themeColor="text1"/>
          <w:sz w:val="24"/>
          <w:szCs w:val="24"/>
        </w:rPr>
        <w:t xml:space="preserve"> și angajații unității de schimb valutar nu au dreptul să efectueze controlul personal al inspectorilor, al mijloacelor tehnice, inclusiv al telefoanelor, purtătorilor electronici de informație, aflate în posesia lor, să ridice aceste mijloace sau să împiedice inspectorii în posibilitatea de a utiliza aceste mijloace la efectuarea controlului.</w:t>
      </w:r>
    </w:p>
    <w:p w14:paraId="56B0D914"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În cadrul controlului unității de schimb valutar, BNM poate desfășura inspecții pe teren în conformitate cu prevederile art. 58 alin. (3) și art. 62 din Legea nr. 62/2008, art. 75</w:t>
      </w:r>
      <w:r w:rsidRPr="00E26DC9">
        <w:rPr>
          <w:rFonts w:ascii="Times New Roman" w:hAnsi="Times New Roman" w:cs="Times New Roman"/>
          <w:color w:val="000000" w:themeColor="text1"/>
          <w:sz w:val="24"/>
          <w:szCs w:val="24"/>
          <w:vertAlign w:val="superscript"/>
        </w:rPr>
        <w:t>1</w:t>
      </w:r>
      <w:r w:rsidRPr="00E26DC9">
        <w:rPr>
          <w:rFonts w:ascii="Times New Roman" w:hAnsi="Times New Roman" w:cs="Times New Roman"/>
          <w:color w:val="000000" w:themeColor="text1"/>
          <w:sz w:val="24"/>
          <w:szCs w:val="24"/>
        </w:rPr>
        <w:t xml:space="preserve"> din Legea nr. 548/1995 și prevederile prezentului regulament.</w:t>
      </w:r>
    </w:p>
    <w:p w14:paraId="5984C914"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 xml:space="preserve">Inspecția pe teren poate fi efectuată inclusiv prin realizarea unei </w:t>
      </w:r>
      <w:r w:rsidRPr="00E26DC9">
        <w:rPr>
          <w:rFonts w:ascii="Times New Roman" w:hAnsi="Times New Roman" w:cs="Times New Roman"/>
          <w:color w:val="000000"/>
          <w:sz w:val="24"/>
          <w:szCs w:val="24"/>
          <w:lang w:eastAsia="ro-RO"/>
        </w:rPr>
        <w:t>cumpărături de control în conformitate cu prevederile art. 62</w:t>
      </w:r>
      <w:r w:rsidRPr="00E26DC9">
        <w:rPr>
          <w:rFonts w:ascii="Times New Roman" w:hAnsi="Times New Roman" w:cs="Times New Roman"/>
          <w:color w:val="000000"/>
          <w:sz w:val="24"/>
          <w:szCs w:val="24"/>
          <w:vertAlign w:val="superscript"/>
          <w:lang w:eastAsia="ro-RO"/>
        </w:rPr>
        <w:t xml:space="preserve">1 </w:t>
      </w:r>
      <w:r w:rsidRPr="00E26DC9">
        <w:rPr>
          <w:rFonts w:ascii="Times New Roman" w:hAnsi="Times New Roman" w:cs="Times New Roman"/>
          <w:color w:val="000000"/>
          <w:sz w:val="24"/>
          <w:szCs w:val="24"/>
          <w:lang w:eastAsia="ro-RO"/>
        </w:rPr>
        <w:t xml:space="preserve">din </w:t>
      </w:r>
      <w:r w:rsidRPr="00E26DC9">
        <w:rPr>
          <w:rFonts w:ascii="Times New Roman" w:hAnsi="Times New Roman" w:cs="Times New Roman"/>
          <w:color w:val="000000" w:themeColor="text1"/>
          <w:sz w:val="24"/>
          <w:szCs w:val="24"/>
        </w:rPr>
        <w:t>Legea nr. 62/2008.</w:t>
      </w:r>
    </w:p>
    <w:p w14:paraId="5622E4EC"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lang w:eastAsia="ro-MD"/>
        </w:rPr>
      </w:pPr>
      <w:r w:rsidRPr="00E26DC9">
        <w:rPr>
          <w:rFonts w:ascii="Times New Roman" w:hAnsi="Times New Roman" w:cs="Times New Roman"/>
          <w:color w:val="000000" w:themeColor="text1"/>
          <w:sz w:val="24"/>
          <w:szCs w:val="24"/>
        </w:rPr>
        <w:t xml:space="preserve">Inspecția pe teren este efectuată </w:t>
      </w:r>
      <w:r w:rsidRPr="00E26DC9">
        <w:rPr>
          <w:rFonts w:ascii="Times New Roman" w:hAnsi="Times New Roman" w:cs="Times New Roman"/>
          <w:color w:val="000000" w:themeColor="text1"/>
          <w:sz w:val="24"/>
          <w:szCs w:val="24"/>
          <w:lang w:eastAsia="ro-MD"/>
        </w:rPr>
        <w:t xml:space="preserve">în temeiul </w:t>
      </w:r>
      <w:r w:rsidRPr="00E26DC9">
        <w:rPr>
          <w:rFonts w:ascii="Times New Roman" w:hAnsi="Times New Roman" w:cs="Times New Roman"/>
          <w:color w:val="000000" w:themeColor="text1"/>
          <w:sz w:val="24"/>
          <w:szCs w:val="24"/>
        </w:rPr>
        <w:t>deciziei BNM care</w:t>
      </w:r>
      <w:r w:rsidRPr="00E26DC9">
        <w:rPr>
          <w:rFonts w:ascii="Times New Roman" w:hAnsi="Times New Roman" w:cs="Times New Roman"/>
          <w:color w:val="000000" w:themeColor="text1"/>
          <w:sz w:val="24"/>
          <w:szCs w:val="24"/>
          <w:lang w:eastAsia="ro-MD"/>
        </w:rPr>
        <w:t xml:space="preserve"> conține cel puțin informația prevăzută de art. 62 alin. (4) din Legea nr. 62/2008 și, în cazul prevăzut la pct. 21, prevede efectuarea cumpărăturii de control. Inspecția pe teren poate fi efectuată în temeiul deciziei </w:t>
      </w:r>
      <w:r w:rsidRPr="00E26DC9">
        <w:rPr>
          <w:rFonts w:ascii="Times New Roman" w:hAnsi="Times New Roman" w:cs="Times New Roman"/>
          <w:sz w:val="24"/>
          <w:szCs w:val="24"/>
        </w:rPr>
        <w:t>privind efectuarea controlului</w:t>
      </w:r>
      <w:r w:rsidRPr="00E26DC9">
        <w:rPr>
          <w:rFonts w:ascii="Times New Roman" w:hAnsi="Times New Roman" w:cs="Times New Roman"/>
          <w:color w:val="000000" w:themeColor="text1"/>
          <w:sz w:val="24"/>
          <w:szCs w:val="24"/>
          <w:lang w:eastAsia="ro-MD"/>
        </w:rPr>
        <w:t xml:space="preserve"> prevăzută la pct. 13, dacă aceasta prevede desfășurarea inspecției pe teren și datele cu privire la inspecție și, după caz, prevede efectuarea cumpărăturii de control.</w:t>
      </w:r>
    </w:p>
    <w:p w14:paraId="13B517B7"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lang w:eastAsia="ro-MD"/>
        </w:rPr>
      </w:pPr>
      <w:r w:rsidRPr="00E26DC9">
        <w:rPr>
          <w:rFonts w:ascii="Times New Roman" w:hAnsi="Times New Roman" w:cs="Times New Roman"/>
          <w:color w:val="000000" w:themeColor="text1"/>
          <w:sz w:val="24"/>
          <w:szCs w:val="24"/>
        </w:rPr>
        <w:t xml:space="preserve">În vederea efectuării </w:t>
      </w:r>
      <w:r w:rsidRPr="00E26DC9">
        <w:rPr>
          <w:rFonts w:ascii="Times New Roman" w:hAnsi="Times New Roman" w:cs="Times New Roman"/>
          <w:color w:val="000000" w:themeColor="text1"/>
          <w:sz w:val="24"/>
          <w:szCs w:val="24"/>
          <w:lang w:eastAsia="ro-MD"/>
        </w:rPr>
        <w:t xml:space="preserve">inspecției pe teren, </w:t>
      </w:r>
      <w:r w:rsidRPr="00E26DC9">
        <w:rPr>
          <w:rFonts w:ascii="Times New Roman" w:hAnsi="Times New Roman" w:cs="Times New Roman"/>
          <w:color w:val="000000" w:themeColor="text1"/>
          <w:sz w:val="24"/>
          <w:szCs w:val="24"/>
        </w:rPr>
        <w:t>decizia BNM</w:t>
      </w:r>
      <w:r w:rsidRPr="00E26DC9">
        <w:rPr>
          <w:rFonts w:ascii="Times New Roman" w:hAnsi="Times New Roman" w:cs="Times New Roman"/>
          <w:color w:val="000000" w:themeColor="text1"/>
          <w:sz w:val="24"/>
          <w:szCs w:val="24"/>
          <w:lang w:eastAsia="ro-MD"/>
        </w:rPr>
        <w:t xml:space="preserve"> se aduce la cunoștința unității de schimb valutar concomitent cu inițierea inspecției pe teren, iar în cazul în care prin decizia BNM este dispusă, inclusiv, efectuarea cumpărăturii de control, decizia BNM se aduce la cunoștință după efectuarea cumpărăturii de control.</w:t>
      </w:r>
    </w:p>
    <w:p w14:paraId="255B8320"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 xml:space="preserve">Inspecția pe teren la unitatea de schimb valutar se efectuează de către cel puțin doi inspectori, desemnați să efectueze inspecția, care prezintă legitimațiile de serviciu odată cu </w:t>
      </w:r>
      <w:r w:rsidRPr="00E26DC9">
        <w:rPr>
          <w:rFonts w:ascii="Times New Roman" w:hAnsi="Times New Roman" w:cs="Times New Roman"/>
          <w:color w:val="000000" w:themeColor="text1"/>
          <w:sz w:val="24"/>
          <w:szCs w:val="24"/>
          <w:lang w:eastAsia="ro-MD"/>
        </w:rPr>
        <w:t>aducerea la cunoștința unității de schimb valutar a deciziei BNM.</w:t>
      </w:r>
    </w:p>
    <w:p w14:paraId="42C22C94"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lang w:eastAsia="ro-MD"/>
        </w:rPr>
        <w:t xml:space="preserve">În cadrul inspecției pe teren, inspectorii consemnează faptele și circumstanțele atestate în actul de constatare a faptelor în cadrul inspecției pe teren, </w:t>
      </w:r>
      <w:r w:rsidRPr="00E26DC9">
        <w:rPr>
          <w:rFonts w:ascii="Times New Roman" w:hAnsi="Times New Roman" w:cs="Times New Roman"/>
          <w:color w:val="000000" w:themeColor="text1"/>
          <w:sz w:val="24"/>
          <w:szCs w:val="24"/>
        </w:rPr>
        <w:t>conform formularului din Anexă și în conformitate cu prevederile Capitolului IV.</w:t>
      </w:r>
    </w:p>
    <w:p w14:paraId="2E350E52"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 xml:space="preserve">În cadrul inspecției pe teren, casa de schimb valutar/sucursala acesteia, are obligația să prezinte inspectorilor toate mijloacele bănești care se află în interiorul încăperilor acesteia, inclusiv în safeuri, în vederea verificării existenței mijloacelor bănești în cuantumul stabilit de art. 44 alin. (1) și/sau alin. (2) din Legea nr. 62/2008, după caz. </w:t>
      </w:r>
    </w:p>
    <w:p w14:paraId="4473307D"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În cazul în care suma mijloacelor bănești aflată în interiorul încăperilor casei de schimb valutar sau sucursalei acesteia, asupra căreia se efectuează inspecția pe teren, inclusiv în safeuri, este mai mică decât mărimea stabilită la art. 44 alin. (1) și/sau (2) din Legea nr. 62/2008, casa de schimb valutar va prezenta documentele confirmative privind suma mijloacelor bănești care se păstrează, la momentul inspecției pe teren, în conturile deschise la bănci și/sau în aparatele de schimb valutar. Dacă documentele solicitate nu pot fi prezentate la momentul inspecției pe teren, casa de schimb valutar urmează să le prezinte în termen de 5 zile lucrătoare de la data efectuării inspecției pe teren. Termenul de finalizare a procedurii de control se consideră suspendat până la prezentarea documentelor menționate în prezentul punct și, cel mult, până la expirarea termenului prevăzut pentru prezentarea acestora.</w:t>
      </w:r>
    </w:p>
    <w:p w14:paraId="1217F6F1" w14:textId="6908E699"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 xml:space="preserve">În cazul atragerii, în cadrul inspecției pe teren, a unuia sau mai multor martori asistenți, acesta sau aceștia urmează să corespundă următoarelor criterii: să fie o persoană fizică cu capacitate deplină de exercițiu, care este dezinteresată de rezultatele controlului, nu reprezintă </w:t>
      </w:r>
      <w:r w:rsidRPr="00E26DC9">
        <w:rPr>
          <w:rFonts w:ascii="Times New Roman" w:hAnsi="Times New Roman" w:cs="Times New Roman"/>
          <w:color w:val="000000" w:themeColor="text1"/>
          <w:sz w:val="24"/>
          <w:szCs w:val="24"/>
        </w:rPr>
        <w:lastRenderedPageBreak/>
        <w:t>persoană apropiată, în sensul Legii nr. 133/2016 privind declararea averii și a intereselor personale, cu</w:t>
      </w:r>
      <w:r>
        <w:rPr>
          <w:rFonts w:ascii="Times New Roman" w:hAnsi="Times New Roman" w:cs="Times New Roman"/>
          <w:color w:val="000000" w:themeColor="text1"/>
          <w:sz w:val="24"/>
          <w:szCs w:val="24"/>
        </w:rPr>
        <w:t xml:space="preserve"> </w:t>
      </w:r>
      <w:r w:rsidRPr="00E26DC9">
        <w:rPr>
          <w:rFonts w:ascii="Times New Roman" w:hAnsi="Times New Roman" w:cs="Times New Roman"/>
          <w:color w:val="000000" w:themeColor="text1"/>
          <w:sz w:val="24"/>
          <w:szCs w:val="24"/>
        </w:rPr>
        <w:t xml:space="preserve">inspectorii BNM, salariații și asociații/acționarii unității de schimb valutar. </w:t>
      </w:r>
    </w:p>
    <w:p w14:paraId="3C6932A0"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Martorul asistent are dreptul de a fi informat în legătură cu ce este atras în calitate de martor asistent, de a lua cunoștință de decizia BNM privind efectuarea controlului, de a face mențiuni asupra conținutului actului de constatare a faptelor în cadrul inspecției pe teren, în ce privește faptele (acțiunile) la atestarea cărora a asistat.</w:t>
      </w:r>
    </w:p>
    <w:p w14:paraId="2AC7EB02"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Prin semnarea actului de constatare a faptelor în cadrul inspecției pe teren, martorul asistent/martorii asistenți atestă veridicitatea informațiilor consemnate și își asumă obligația de a păstra confidențialitatea informațiilor ce constituie secret comercial, bancar și alt secret protejat de lege, de care a/au luat cunoștință.</w:t>
      </w:r>
    </w:p>
    <w:p w14:paraId="528F7F1F"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În sensul art. 65 alin. (1) lit. f) din Legea nr. 62/2008, prin opunerea față de efectuarea controlului unității de schimb valutar</w:t>
      </w:r>
      <w:r w:rsidRPr="00E26DC9">
        <w:rPr>
          <w:rFonts w:ascii="Times New Roman" w:hAnsi="Times New Roman" w:cs="Times New Roman"/>
          <w:color w:val="333333"/>
          <w:sz w:val="24"/>
          <w:szCs w:val="24"/>
          <w:shd w:val="clear" w:color="auto" w:fill="FFFFFF"/>
        </w:rPr>
        <w:t xml:space="preserve"> </w:t>
      </w:r>
      <w:proofErr w:type="spellStart"/>
      <w:r w:rsidRPr="00E26DC9">
        <w:rPr>
          <w:rFonts w:ascii="Times New Roman" w:hAnsi="Times New Roman" w:cs="Times New Roman"/>
          <w:color w:val="000000" w:themeColor="text1"/>
          <w:sz w:val="24"/>
          <w:szCs w:val="24"/>
        </w:rPr>
        <w:t>şi</w:t>
      </w:r>
      <w:proofErr w:type="spellEnd"/>
      <w:r w:rsidRPr="00E26DC9">
        <w:rPr>
          <w:rFonts w:ascii="Times New Roman" w:hAnsi="Times New Roman" w:cs="Times New Roman"/>
          <w:color w:val="000000" w:themeColor="text1"/>
          <w:sz w:val="24"/>
          <w:szCs w:val="24"/>
        </w:rPr>
        <w:t xml:space="preserve">/sau eschivarea de la prezentarea informației </w:t>
      </w:r>
      <w:proofErr w:type="spellStart"/>
      <w:r w:rsidRPr="00E26DC9">
        <w:rPr>
          <w:rFonts w:ascii="Times New Roman" w:hAnsi="Times New Roman" w:cs="Times New Roman"/>
          <w:color w:val="000000" w:themeColor="text1"/>
          <w:sz w:val="24"/>
          <w:szCs w:val="24"/>
        </w:rPr>
        <w:t>şi</w:t>
      </w:r>
      <w:proofErr w:type="spellEnd"/>
      <w:r w:rsidRPr="00E26DC9">
        <w:rPr>
          <w:rFonts w:ascii="Times New Roman" w:hAnsi="Times New Roman" w:cs="Times New Roman"/>
          <w:color w:val="000000" w:themeColor="text1"/>
          <w:sz w:val="24"/>
          <w:szCs w:val="24"/>
        </w:rPr>
        <w:t xml:space="preserve"> a documentelor solicitate în cadrul controlului se înțelege una din următoarele situații: </w:t>
      </w:r>
    </w:p>
    <w:p w14:paraId="660CA878" w14:textId="77777777" w:rsidR="00E26DC9" w:rsidRPr="00E26DC9" w:rsidRDefault="00E26DC9" w:rsidP="00E26DC9">
      <w:pPr>
        <w:pStyle w:val="ListParagraph"/>
        <w:numPr>
          <w:ilvl w:val="1"/>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 xml:space="preserve">neacordarea accesului în încăperile unității de schimb valutar și/sau la safeuri, și/sau la aparatele de schimb valutar, și/sau la informațiile din echipamentele de casă și control sau din alte mijloace tehnice, și/sau la informațiile din formularele documentelor stabilite de BNM; </w:t>
      </w:r>
    </w:p>
    <w:p w14:paraId="0EA7E621" w14:textId="77777777" w:rsidR="00E26DC9" w:rsidRPr="00E26DC9" w:rsidRDefault="00E26DC9" w:rsidP="00E26DC9">
      <w:pPr>
        <w:pStyle w:val="ListParagraph"/>
        <w:numPr>
          <w:ilvl w:val="1"/>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 xml:space="preserve">împiedicarea inspectorilor de a utiliza pentru atestarea faptelor mijloace tehnice (audio, video, </w:t>
      </w:r>
      <w:proofErr w:type="spellStart"/>
      <w:r w:rsidRPr="00E26DC9">
        <w:rPr>
          <w:rFonts w:ascii="Times New Roman" w:hAnsi="Times New Roman" w:cs="Times New Roman"/>
          <w:color w:val="000000" w:themeColor="text1"/>
          <w:sz w:val="24"/>
          <w:szCs w:val="24"/>
        </w:rPr>
        <w:t>foto</w:t>
      </w:r>
      <w:proofErr w:type="spellEnd"/>
      <w:r w:rsidRPr="00E26DC9">
        <w:rPr>
          <w:rFonts w:ascii="Times New Roman" w:hAnsi="Times New Roman" w:cs="Times New Roman"/>
          <w:color w:val="000000" w:themeColor="text1"/>
          <w:sz w:val="24"/>
          <w:szCs w:val="24"/>
        </w:rPr>
        <w:t xml:space="preserve">) și/sau de a atrage martori asistenți; </w:t>
      </w:r>
    </w:p>
    <w:p w14:paraId="5A342DFE" w14:textId="77777777" w:rsidR="00E26DC9" w:rsidRPr="00E26DC9" w:rsidRDefault="00E26DC9" w:rsidP="00E26DC9">
      <w:pPr>
        <w:pStyle w:val="ListParagraph"/>
        <w:numPr>
          <w:ilvl w:val="1"/>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 xml:space="preserve">suspendarea activității unității de schimb valutar, inclusiv pentru perioada în care este dispusă efectuarea controlului/data în care este dispusă efectuarea inspecției pe teren, fără informarea BNM în conformitate cu prevederile Legii nr. 62/2008; </w:t>
      </w:r>
    </w:p>
    <w:p w14:paraId="1ED55758" w14:textId="77777777" w:rsidR="00E26DC9" w:rsidRPr="00E26DC9" w:rsidRDefault="00E26DC9" w:rsidP="00E26DC9">
      <w:pPr>
        <w:pStyle w:val="ListParagraph"/>
        <w:numPr>
          <w:ilvl w:val="1"/>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neprezentarea informației, documentelor, explicațiilor solicitate în contextul controlului și/sau neîndeplinirea în termen/îndeplinirea necorespunzătoare a cerințelor înaintate de inspectori în cadrul controlului.</w:t>
      </w:r>
    </w:p>
    <w:p w14:paraId="79849E49"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 xml:space="preserve">În rezultatul controlului unității de schimb valutar, se întocmește actul privind rezultatele controlului în conformitate cu prevederile art. 62 alin. (5) din Legea nr.62/2008 și prevederile Capitolului IV. </w:t>
      </w:r>
    </w:p>
    <w:p w14:paraId="3BA8D245" w14:textId="77777777" w:rsidR="00E26DC9" w:rsidRDefault="00E26DC9" w:rsidP="00E26DC9">
      <w:pPr>
        <w:tabs>
          <w:tab w:val="left" w:pos="1134"/>
        </w:tabs>
        <w:spacing w:after="0" w:line="240" w:lineRule="auto"/>
        <w:ind w:left="567"/>
        <w:jc w:val="center"/>
        <w:rPr>
          <w:rFonts w:ascii="Times New Roman" w:hAnsi="Times New Roman" w:cs="Times New Roman"/>
          <w:b/>
          <w:sz w:val="24"/>
          <w:szCs w:val="24"/>
        </w:rPr>
      </w:pPr>
    </w:p>
    <w:p w14:paraId="6FB9561F" w14:textId="185979F8" w:rsidR="00E26DC9" w:rsidRPr="00E26DC9" w:rsidRDefault="00E26DC9" w:rsidP="00ED21F9">
      <w:pPr>
        <w:tabs>
          <w:tab w:val="left" w:pos="1134"/>
        </w:tabs>
        <w:spacing w:after="0" w:line="240" w:lineRule="auto"/>
        <w:jc w:val="center"/>
        <w:rPr>
          <w:rFonts w:ascii="Times New Roman" w:hAnsi="Times New Roman" w:cs="Times New Roman"/>
          <w:b/>
          <w:sz w:val="24"/>
          <w:szCs w:val="24"/>
        </w:rPr>
      </w:pPr>
      <w:r w:rsidRPr="00E26DC9">
        <w:rPr>
          <w:rFonts w:ascii="Times New Roman" w:hAnsi="Times New Roman" w:cs="Times New Roman"/>
          <w:b/>
          <w:sz w:val="24"/>
          <w:szCs w:val="24"/>
        </w:rPr>
        <w:t>Capitolul IV</w:t>
      </w:r>
    </w:p>
    <w:p w14:paraId="5F8777A4" w14:textId="77777777" w:rsidR="00ED21F9" w:rsidRDefault="00E26DC9" w:rsidP="00ED21F9">
      <w:pPr>
        <w:tabs>
          <w:tab w:val="left" w:pos="1134"/>
        </w:tabs>
        <w:spacing w:after="0" w:line="240" w:lineRule="auto"/>
        <w:jc w:val="center"/>
        <w:rPr>
          <w:rFonts w:ascii="Times New Roman" w:hAnsi="Times New Roman" w:cs="Times New Roman"/>
          <w:b/>
          <w:sz w:val="24"/>
          <w:szCs w:val="24"/>
        </w:rPr>
      </w:pPr>
      <w:r w:rsidRPr="00E26DC9">
        <w:rPr>
          <w:rFonts w:ascii="Times New Roman" w:hAnsi="Times New Roman" w:cs="Times New Roman"/>
          <w:b/>
          <w:sz w:val="24"/>
          <w:szCs w:val="24"/>
        </w:rPr>
        <w:t xml:space="preserve">PARTICULARITĂȚILE ÎNTOCMIRII ACTULUI DE CONSTATARE </w:t>
      </w:r>
    </w:p>
    <w:p w14:paraId="502F0851" w14:textId="77777777" w:rsidR="00ED21F9" w:rsidRDefault="00E26DC9" w:rsidP="00ED21F9">
      <w:pPr>
        <w:tabs>
          <w:tab w:val="left" w:pos="1134"/>
        </w:tabs>
        <w:spacing w:after="0" w:line="240" w:lineRule="auto"/>
        <w:jc w:val="center"/>
        <w:rPr>
          <w:rFonts w:ascii="Times New Roman" w:hAnsi="Times New Roman" w:cs="Times New Roman"/>
          <w:b/>
          <w:sz w:val="24"/>
          <w:szCs w:val="24"/>
        </w:rPr>
      </w:pPr>
      <w:r w:rsidRPr="00E26DC9">
        <w:rPr>
          <w:rFonts w:ascii="Times New Roman" w:hAnsi="Times New Roman" w:cs="Times New Roman"/>
          <w:b/>
          <w:sz w:val="24"/>
          <w:szCs w:val="24"/>
        </w:rPr>
        <w:t xml:space="preserve">A FAPTELOR ÎN CADRUL INSPECȚIEI PE TEREN ȘI A ACTULUI </w:t>
      </w:r>
    </w:p>
    <w:p w14:paraId="3429C9FD" w14:textId="0AA75330" w:rsidR="00E26DC9" w:rsidRPr="00E26DC9" w:rsidRDefault="00E26DC9" w:rsidP="00ED21F9">
      <w:pPr>
        <w:tabs>
          <w:tab w:val="left" w:pos="1134"/>
        </w:tabs>
        <w:spacing w:after="0" w:line="240" w:lineRule="auto"/>
        <w:jc w:val="center"/>
        <w:rPr>
          <w:rFonts w:ascii="Times New Roman" w:hAnsi="Times New Roman" w:cs="Times New Roman"/>
          <w:b/>
          <w:sz w:val="24"/>
          <w:szCs w:val="24"/>
        </w:rPr>
      </w:pPr>
      <w:r w:rsidRPr="00E26DC9">
        <w:rPr>
          <w:rFonts w:ascii="Times New Roman" w:hAnsi="Times New Roman" w:cs="Times New Roman"/>
          <w:b/>
          <w:sz w:val="24"/>
          <w:szCs w:val="24"/>
        </w:rPr>
        <w:t xml:space="preserve">PRIVIND REZULTATELE CONTROLULUI </w:t>
      </w:r>
    </w:p>
    <w:p w14:paraId="4236C9F3"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Actul de constatare a faptelor în cadrul</w:t>
      </w:r>
      <w:r w:rsidRPr="00E26DC9" w:rsidDel="0018224D">
        <w:rPr>
          <w:rFonts w:ascii="Times New Roman" w:hAnsi="Times New Roman" w:cs="Times New Roman"/>
          <w:color w:val="000000" w:themeColor="text1"/>
          <w:sz w:val="24"/>
          <w:szCs w:val="24"/>
        </w:rPr>
        <w:t xml:space="preserve"> </w:t>
      </w:r>
      <w:r w:rsidRPr="00E26DC9">
        <w:rPr>
          <w:rFonts w:ascii="Times New Roman" w:hAnsi="Times New Roman" w:cs="Times New Roman"/>
          <w:color w:val="000000" w:themeColor="text1"/>
          <w:sz w:val="24"/>
          <w:szCs w:val="24"/>
        </w:rPr>
        <w:t>inspecției pe teren se întocmește și semnează de către inspectori. În cazul atragerii martorului asistent/martorilor asistenți, actul de constatare a faptelor în cadrul inspecției pe teren se semnează și de către martorul asistent/martorii asistenți, indicându-se numele, prenumele, patronimicul și datele de contact ale acestuia/acestora (domiciliul/reședința, numărul de telefon).</w:t>
      </w:r>
    </w:p>
    <w:p w14:paraId="4AEE3D5A"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În cazul în care spațiile destinate completării din actul de constatare a faptelor în cadrul</w:t>
      </w:r>
      <w:r w:rsidRPr="00E26DC9" w:rsidDel="00D60368">
        <w:rPr>
          <w:rFonts w:ascii="Times New Roman" w:hAnsi="Times New Roman" w:cs="Times New Roman"/>
          <w:color w:val="000000" w:themeColor="text1"/>
          <w:sz w:val="24"/>
          <w:szCs w:val="24"/>
        </w:rPr>
        <w:t xml:space="preserve"> </w:t>
      </w:r>
      <w:r w:rsidRPr="00E26DC9">
        <w:rPr>
          <w:rFonts w:ascii="Times New Roman" w:hAnsi="Times New Roman" w:cs="Times New Roman"/>
          <w:color w:val="000000" w:themeColor="text1"/>
          <w:sz w:val="24"/>
          <w:szCs w:val="24"/>
        </w:rPr>
        <w:t xml:space="preserve">inspecției pe teren nu sunt suficiente pentru reflectarea informației complete aferente </w:t>
      </w:r>
      <w:r w:rsidRPr="00E26DC9">
        <w:rPr>
          <w:rFonts w:ascii="Times New Roman" w:hAnsi="Times New Roman" w:cs="Times New Roman"/>
          <w:color w:val="000000" w:themeColor="text1"/>
          <w:sz w:val="24"/>
          <w:szCs w:val="24"/>
          <w:lang w:eastAsia="ro-MD"/>
        </w:rPr>
        <w:t>faptelor și circumstanțelor atestate în cadrul inspecției pe teren</w:t>
      </w:r>
      <w:r w:rsidRPr="00E26DC9">
        <w:rPr>
          <w:rFonts w:ascii="Times New Roman" w:hAnsi="Times New Roman" w:cs="Times New Roman"/>
          <w:color w:val="000000" w:themeColor="text1"/>
          <w:sz w:val="24"/>
          <w:szCs w:val="24"/>
        </w:rPr>
        <w:t>, consemnarea acesteia se continuă pe file suplimentare, ce se anexează la actul de constatare a faptelor în cadrul inspecției pe teren, care sunt parte integrantă a acestuia. Fiecare filă suplimentară se semnează de către inspectori și, dacă este cazul, de către martorul asistent/martorii asistenți care au fost atrași în cadrul inspecției pe teren.</w:t>
      </w:r>
    </w:p>
    <w:p w14:paraId="30B489E0"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color w:val="000000" w:themeColor="text1"/>
          <w:sz w:val="24"/>
          <w:szCs w:val="24"/>
        </w:rPr>
        <w:t xml:space="preserve">Urmare a examinării documentelor și a informației prezentate în cadrul controlului și/sau, după caz, în baza actului de constatare a faptelor în cadrul inspecției pe teren, inspectorii </w:t>
      </w:r>
      <w:bookmarkStart w:id="4" w:name="_Hlk94108983"/>
      <w:r w:rsidRPr="00E26DC9">
        <w:rPr>
          <w:rFonts w:ascii="Times New Roman" w:hAnsi="Times New Roman" w:cs="Times New Roman"/>
          <w:color w:val="000000" w:themeColor="text1"/>
          <w:sz w:val="24"/>
          <w:szCs w:val="24"/>
        </w:rPr>
        <w:t>întocmesc actul privind rezultatele controlului</w:t>
      </w:r>
      <w:bookmarkEnd w:id="4"/>
      <w:r w:rsidRPr="00E26DC9">
        <w:rPr>
          <w:rFonts w:ascii="Times New Roman" w:hAnsi="Times New Roman" w:cs="Times New Roman"/>
          <w:color w:val="000000" w:themeColor="text1"/>
          <w:sz w:val="24"/>
          <w:szCs w:val="24"/>
        </w:rPr>
        <w:t xml:space="preserve">, care se semnează de către aceștia și se notifică unității de schimb valutar supuse controlului </w:t>
      </w:r>
      <w:r w:rsidRPr="00E26DC9">
        <w:rPr>
          <w:rFonts w:ascii="Times New Roman" w:hAnsi="Times New Roman" w:cs="Times New Roman"/>
          <w:sz w:val="24"/>
          <w:szCs w:val="24"/>
        </w:rPr>
        <w:t>și/sau, după caz, persoanelor vizate în act, în conformitate cu prevederile art. 62 alin. (5) din Legea nr. 62/2008</w:t>
      </w:r>
      <w:r w:rsidRPr="00E26DC9">
        <w:rPr>
          <w:rFonts w:ascii="Times New Roman" w:hAnsi="Times New Roman" w:cs="Times New Roman"/>
          <w:color w:val="000000" w:themeColor="text1"/>
          <w:sz w:val="24"/>
          <w:szCs w:val="24"/>
        </w:rPr>
        <w:t xml:space="preserve">. </w:t>
      </w:r>
    </w:p>
    <w:p w14:paraId="191A2A99"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Actul privind rezultatele controlului conține cel puțin următoarea informație: data și numărul deciziei privind efectuarea controlului; denumirea, sediul, adresa de desfășurare a activității unității de schimb valutar supuse controlului; perioada activității supusă controlului; informația privind rezultatele controlului; numele, prenumele și semnăturile inspectorilor.</w:t>
      </w:r>
    </w:p>
    <w:p w14:paraId="1BE0E95B"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color w:val="000000" w:themeColor="text1"/>
          <w:sz w:val="24"/>
          <w:szCs w:val="24"/>
        </w:rPr>
        <w:lastRenderedPageBreak/>
        <w:t>În cazul în care, în baza rezultatelor</w:t>
      </w:r>
      <w:r w:rsidRPr="00E26DC9">
        <w:rPr>
          <w:rFonts w:ascii="Times New Roman" w:hAnsi="Times New Roman" w:cs="Times New Roman"/>
          <w:color w:val="000000"/>
          <w:sz w:val="24"/>
          <w:szCs w:val="24"/>
          <w:shd w:val="clear" w:color="auto" w:fill="FFFFFF"/>
        </w:rPr>
        <w:t xml:space="preserve"> controlului, urmează să fie emisă o decizie defavorabilă pentru unitatea de schimb valutar supusă controlului sau pentru alte persoane vizate în actul privind rezultatele controlului, concomitent cu notificarea actului privind rezultatele controlului, acestora li se propune, în vederea audierii, de a prezenta opinia sa în formă scrisă în adresa BNM, în termen de 10 zile lucrătoare de la data notificării. În acest sens se aplică, în mod corespunzător, prevederile art. 11 alin. (3</w:t>
      </w:r>
      <w:r w:rsidRPr="00E26DC9">
        <w:rPr>
          <w:rFonts w:ascii="Times New Roman" w:hAnsi="Times New Roman" w:cs="Times New Roman"/>
          <w:color w:val="000000"/>
          <w:sz w:val="24"/>
          <w:szCs w:val="24"/>
          <w:shd w:val="clear" w:color="auto" w:fill="FFFFFF"/>
          <w:vertAlign w:val="superscript"/>
        </w:rPr>
        <w:t>4</w:t>
      </w:r>
      <w:r w:rsidRPr="00E26DC9">
        <w:rPr>
          <w:rFonts w:ascii="Times New Roman" w:hAnsi="Times New Roman" w:cs="Times New Roman"/>
          <w:color w:val="000000"/>
          <w:sz w:val="24"/>
          <w:szCs w:val="24"/>
          <w:shd w:val="clear" w:color="auto" w:fill="FFFFFF"/>
        </w:rPr>
        <w:t>)–(3</w:t>
      </w:r>
      <w:r w:rsidRPr="00E26DC9">
        <w:rPr>
          <w:rFonts w:ascii="Times New Roman" w:hAnsi="Times New Roman" w:cs="Times New Roman"/>
          <w:color w:val="000000"/>
          <w:sz w:val="24"/>
          <w:szCs w:val="24"/>
          <w:shd w:val="clear" w:color="auto" w:fill="FFFFFF"/>
          <w:vertAlign w:val="superscript"/>
        </w:rPr>
        <w:t>7</w:t>
      </w:r>
      <w:r w:rsidRPr="00E26DC9">
        <w:rPr>
          <w:rFonts w:ascii="Times New Roman" w:hAnsi="Times New Roman" w:cs="Times New Roman"/>
          <w:color w:val="000000"/>
          <w:sz w:val="24"/>
          <w:szCs w:val="24"/>
          <w:shd w:val="clear" w:color="auto" w:fill="FFFFFF"/>
        </w:rPr>
        <w:t>) din Legea nr. 548/1995.</w:t>
      </w:r>
    </w:p>
    <w:p w14:paraId="6C47B3A6" w14:textId="77777777" w:rsidR="00E26DC9" w:rsidRPr="00E26DC9" w:rsidRDefault="00E26DC9" w:rsidP="00E26DC9">
      <w:pPr>
        <w:pStyle w:val="ListParagraph"/>
        <w:tabs>
          <w:tab w:val="left" w:pos="1134"/>
        </w:tabs>
        <w:spacing w:after="0" w:line="240" w:lineRule="auto"/>
        <w:contextualSpacing w:val="0"/>
        <w:jc w:val="both"/>
        <w:rPr>
          <w:rFonts w:ascii="Times New Roman" w:hAnsi="Times New Roman" w:cs="Times New Roman"/>
          <w:sz w:val="24"/>
          <w:szCs w:val="24"/>
        </w:rPr>
      </w:pPr>
    </w:p>
    <w:p w14:paraId="1E64FD43" w14:textId="77777777" w:rsidR="00E26DC9" w:rsidRPr="00E26DC9" w:rsidRDefault="00E26DC9" w:rsidP="004910C9">
      <w:pPr>
        <w:spacing w:after="0" w:line="240" w:lineRule="auto"/>
        <w:jc w:val="center"/>
        <w:rPr>
          <w:rFonts w:ascii="Times New Roman" w:hAnsi="Times New Roman" w:cs="Times New Roman"/>
          <w:b/>
          <w:sz w:val="24"/>
          <w:szCs w:val="24"/>
        </w:rPr>
      </w:pPr>
      <w:r w:rsidRPr="00E26DC9">
        <w:rPr>
          <w:rFonts w:ascii="Times New Roman" w:hAnsi="Times New Roman" w:cs="Times New Roman"/>
          <w:b/>
          <w:sz w:val="24"/>
          <w:szCs w:val="24"/>
        </w:rPr>
        <w:t>Capitolul V</w:t>
      </w:r>
    </w:p>
    <w:p w14:paraId="1B855BDF" w14:textId="77777777" w:rsidR="004910C9" w:rsidRDefault="00E26DC9" w:rsidP="004910C9">
      <w:pPr>
        <w:spacing w:after="0" w:line="240" w:lineRule="auto"/>
        <w:jc w:val="center"/>
        <w:rPr>
          <w:rFonts w:ascii="Times New Roman" w:hAnsi="Times New Roman" w:cs="Times New Roman"/>
          <w:b/>
          <w:sz w:val="24"/>
          <w:szCs w:val="24"/>
        </w:rPr>
      </w:pPr>
      <w:r w:rsidRPr="00E26DC9">
        <w:rPr>
          <w:rFonts w:ascii="Times New Roman" w:hAnsi="Times New Roman" w:cs="Times New Roman"/>
          <w:b/>
          <w:sz w:val="24"/>
          <w:szCs w:val="24"/>
        </w:rPr>
        <w:t xml:space="preserve">APLICAREA SANCȚIUNILOR </w:t>
      </w:r>
    </w:p>
    <w:p w14:paraId="2354A578" w14:textId="3F6B8976" w:rsidR="00E26DC9" w:rsidRPr="00E26DC9" w:rsidRDefault="00E26DC9" w:rsidP="004910C9">
      <w:pPr>
        <w:spacing w:after="0" w:line="240" w:lineRule="auto"/>
        <w:jc w:val="center"/>
        <w:rPr>
          <w:rFonts w:ascii="Times New Roman" w:hAnsi="Times New Roman" w:cs="Times New Roman"/>
          <w:b/>
          <w:sz w:val="24"/>
          <w:szCs w:val="24"/>
        </w:rPr>
      </w:pPr>
      <w:r w:rsidRPr="00E26DC9">
        <w:rPr>
          <w:rFonts w:ascii="Times New Roman" w:hAnsi="Times New Roman" w:cs="Times New Roman"/>
          <w:b/>
          <w:sz w:val="24"/>
          <w:szCs w:val="24"/>
        </w:rPr>
        <w:t>PENTRU ÎNCĂLCĂRI AFERENTE  DOMENIULUI VALUTAR</w:t>
      </w:r>
    </w:p>
    <w:p w14:paraId="015CB3EE" w14:textId="77777777" w:rsidR="00E26DC9" w:rsidRPr="00E26DC9" w:rsidRDefault="00E26DC9" w:rsidP="004910C9">
      <w:pPr>
        <w:spacing w:after="0" w:line="240" w:lineRule="auto"/>
        <w:jc w:val="center"/>
        <w:rPr>
          <w:rFonts w:ascii="Times New Roman" w:hAnsi="Times New Roman" w:cs="Times New Roman"/>
          <w:i/>
          <w:sz w:val="24"/>
          <w:szCs w:val="24"/>
        </w:rPr>
      </w:pPr>
      <w:r w:rsidRPr="00E26DC9">
        <w:rPr>
          <w:rFonts w:ascii="Times New Roman" w:hAnsi="Times New Roman" w:cs="Times New Roman"/>
          <w:i/>
          <w:sz w:val="24"/>
          <w:szCs w:val="24"/>
        </w:rPr>
        <w:t>Secțiunea 1. Prevederi generale</w:t>
      </w:r>
    </w:p>
    <w:p w14:paraId="5C6F61F0"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Aplicarea sancțiunilor pentru încălcarea prevederilor Legii nr. 62/2008 și ale actelor normative ale BNM, admisă de către bănci prin intermediul birourilor</w:t>
      </w:r>
      <w:r w:rsidRPr="00E26DC9">
        <w:rPr>
          <w:rFonts w:ascii="Times New Roman" w:hAnsi="Times New Roman" w:cs="Times New Roman"/>
          <w:sz w:val="24"/>
          <w:szCs w:val="24"/>
        </w:rPr>
        <w:t xml:space="preserve"> de schimb valutar sau a </w:t>
      </w:r>
      <w:r w:rsidRPr="00E26DC9">
        <w:rPr>
          <w:rFonts w:ascii="Times New Roman" w:hAnsi="Times New Roman" w:cs="Times New Roman"/>
          <w:color w:val="000000" w:themeColor="text1"/>
          <w:sz w:val="24"/>
          <w:szCs w:val="24"/>
        </w:rPr>
        <w:t xml:space="preserve">aparatelor de schimb valutar, se </w:t>
      </w:r>
      <w:r w:rsidRPr="00E26DC9">
        <w:rPr>
          <w:rFonts w:ascii="Times New Roman" w:hAnsi="Times New Roman" w:cs="Times New Roman"/>
          <w:sz w:val="24"/>
          <w:szCs w:val="24"/>
        </w:rPr>
        <w:t xml:space="preserve">efectuează </w:t>
      </w:r>
      <w:r w:rsidRPr="00E26DC9">
        <w:rPr>
          <w:rFonts w:ascii="Times New Roman" w:hAnsi="Times New Roman" w:cs="Times New Roman"/>
          <w:color w:val="000000" w:themeColor="text1"/>
          <w:sz w:val="24"/>
          <w:szCs w:val="24"/>
        </w:rPr>
        <w:t>în conformitate cu prevederile art. 75 și art. 75</w:t>
      </w:r>
      <w:r w:rsidRPr="00E26DC9">
        <w:rPr>
          <w:rFonts w:ascii="Times New Roman" w:hAnsi="Times New Roman" w:cs="Times New Roman"/>
          <w:sz w:val="24"/>
          <w:szCs w:val="24"/>
          <w:vertAlign w:val="superscript"/>
        </w:rPr>
        <w:t>2</w:t>
      </w:r>
      <w:r w:rsidRPr="00E26DC9">
        <w:rPr>
          <w:rFonts w:ascii="Times New Roman" w:hAnsi="Times New Roman" w:cs="Times New Roman"/>
          <w:sz w:val="24"/>
          <w:szCs w:val="24"/>
        </w:rPr>
        <w:t xml:space="preserve"> </w:t>
      </w:r>
      <w:r w:rsidRPr="00E26DC9">
        <w:rPr>
          <w:rFonts w:ascii="Times New Roman" w:hAnsi="Times New Roman" w:cs="Times New Roman"/>
          <w:color w:val="000000" w:themeColor="text1"/>
          <w:sz w:val="24"/>
          <w:szCs w:val="24"/>
        </w:rPr>
        <w:t>din Legea nr. 548/1995 și prevederile capitolului 5 din titlul V din Legea nr. 202/2017 privind activitatea băncilor.</w:t>
      </w:r>
    </w:p>
    <w:p w14:paraId="380D2209" w14:textId="5FE0DBB6"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color w:val="000000" w:themeColor="text1"/>
          <w:sz w:val="24"/>
          <w:szCs w:val="24"/>
        </w:rPr>
        <w:t>Aplicarea sancțiunilor</w:t>
      </w:r>
      <w:r>
        <w:rPr>
          <w:rFonts w:ascii="Times New Roman" w:hAnsi="Times New Roman" w:cs="Times New Roman"/>
          <w:color w:val="000000" w:themeColor="text1"/>
          <w:sz w:val="24"/>
          <w:szCs w:val="24"/>
        </w:rPr>
        <w:t xml:space="preserve"> </w:t>
      </w:r>
      <w:r w:rsidRPr="00E26DC9">
        <w:rPr>
          <w:rFonts w:ascii="Times New Roman" w:hAnsi="Times New Roman" w:cs="Times New Roman"/>
          <w:color w:val="000000" w:themeColor="text1"/>
          <w:sz w:val="24"/>
          <w:szCs w:val="24"/>
        </w:rPr>
        <w:t>față de casele de schimb valutar și hotelurile</w:t>
      </w:r>
      <w:r w:rsidRPr="00E26DC9">
        <w:rPr>
          <w:rFonts w:ascii="Times New Roman" w:hAnsi="Times New Roman" w:cs="Times New Roman"/>
          <w:sz w:val="24"/>
          <w:szCs w:val="24"/>
        </w:rPr>
        <w:t xml:space="preserve"> care deține licența BNM (în continuare - titular de licență)</w:t>
      </w:r>
      <w:r w:rsidRPr="00E26DC9">
        <w:rPr>
          <w:rFonts w:ascii="Times New Roman" w:hAnsi="Times New Roman" w:cs="Times New Roman"/>
          <w:color w:val="000000" w:themeColor="text1"/>
          <w:sz w:val="24"/>
          <w:szCs w:val="24"/>
        </w:rPr>
        <w:t xml:space="preserve">, </w:t>
      </w:r>
      <w:r w:rsidRPr="00E26DC9">
        <w:rPr>
          <w:rFonts w:ascii="Times New Roman" w:hAnsi="Times New Roman" w:cs="Times New Roman"/>
          <w:sz w:val="24"/>
          <w:szCs w:val="24"/>
        </w:rPr>
        <w:t>se efectuează în conformitate cu prevederile art. 63-66 din Legea nr. 62/2008 și ale art. 75 și art. 75</w:t>
      </w:r>
      <w:r w:rsidRPr="00E26DC9">
        <w:rPr>
          <w:rFonts w:ascii="Times New Roman" w:hAnsi="Times New Roman" w:cs="Times New Roman"/>
          <w:sz w:val="24"/>
          <w:szCs w:val="24"/>
          <w:vertAlign w:val="superscript"/>
        </w:rPr>
        <w:t>2</w:t>
      </w:r>
      <w:r w:rsidRPr="00E26DC9">
        <w:rPr>
          <w:rFonts w:ascii="Times New Roman" w:hAnsi="Times New Roman" w:cs="Times New Roman"/>
          <w:sz w:val="24"/>
          <w:szCs w:val="24"/>
        </w:rPr>
        <w:t xml:space="preserve"> din Legea nr. 548/1995 și prevederile prezentului regulament.</w:t>
      </w:r>
    </w:p>
    <w:p w14:paraId="6ADF7D26"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 xml:space="preserve">În </w:t>
      </w:r>
      <w:r w:rsidRPr="00E26DC9">
        <w:rPr>
          <w:rFonts w:ascii="Times New Roman" w:hAnsi="Times New Roman" w:cs="Times New Roman"/>
          <w:bCs/>
          <w:sz w:val="24"/>
          <w:szCs w:val="24"/>
          <w:lang w:eastAsia="ru-RU"/>
        </w:rPr>
        <w:t>temeiul</w:t>
      </w:r>
      <w:r w:rsidRPr="00E26DC9">
        <w:rPr>
          <w:rFonts w:ascii="Times New Roman" w:hAnsi="Times New Roman" w:cs="Times New Roman"/>
          <w:sz w:val="24"/>
          <w:szCs w:val="24"/>
        </w:rPr>
        <w:t xml:space="preserve"> art. 63 alin. (3) din </w:t>
      </w:r>
      <w:r w:rsidRPr="00E26DC9">
        <w:rPr>
          <w:rFonts w:ascii="Times New Roman" w:hAnsi="Times New Roman" w:cs="Times New Roman"/>
          <w:bCs/>
          <w:sz w:val="24"/>
          <w:szCs w:val="24"/>
          <w:lang w:eastAsia="ru-RU"/>
        </w:rPr>
        <w:t>Legea nr. 62/2008, ar</w:t>
      </w:r>
      <w:r w:rsidRPr="00E26DC9">
        <w:rPr>
          <w:rFonts w:ascii="Times New Roman" w:hAnsi="Times New Roman" w:cs="Times New Roman"/>
          <w:sz w:val="24"/>
          <w:szCs w:val="24"/>
        </w:rPr>
        <w:t xml:space="preserve">t. 75 alin. (1) lit. c) din Legea </w:t>
      </w:r>
      <w:r w:rsidRPr="00E26DC9">
        <w:rPr>
          <w:rFonts w:ascii="Times New Roman" w:hAnsi="Times New Roman" w:cs="Times New Roman"/>
          <w:bCs/>
          <w:sz w:val="24"/>
          <w:szCs w:val="24"/>
          <w:lang w:eastAsia="ru-RU"/>
        </w:rPr>
        <w:t>nr. 548/1995</w:t>
      </w:r>
      <w:r w:rsidRPr="00E26DC9">
        <w:rPr>
          <w:rFonts w:ascii="Times New Roman" w:hAnsi="Times New Roman" w:cs="Times New Roman"/>
          <w:sz w:val="24"/>
          <w:szCs w:val="24"/>
        </w:rPr>
        <w:t>, BNM poate aplica față de titularul de licență următoarele sancțiuni:</w:t>
      </w:r>
    </w:p>
    <w:p w14:paraId="1AD0F865" w14:textId="77777777" w:rsidR="00E26DC9" w:rsidRPr="00E26DC9" w:rsidRDefault="00E26DC9" w:rsidP="00E26DC9">
      <w:pPr>
        <w:pStyle w:val="ListParagraph"/>
        <w:numPr>
          <w:ilvl w:val="0"/>
          <w:numId w:val="28"/>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avertisment scris;</w:t>
      </w:r>
    </w:p>
    <w:p w14:paraId="5DD5E938" w14:textId="77777777" w:rsidR="00E26DC9" w:rsidRPr="00E26DC9" w:rsidRDefault="00E26DC9" w:rsidP="00E26DC9">
      <w:pPr>
        <w:pStyle w:val="ListParagraph"/>
        <w:numPr>
          <w:ilvl w:val="0"/>
          <w:numId w:val="28"/>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amendă de la 10 000 până la 40 000 lei;</w:t>
      </w:r>
    </w:p>
    <w:p w14:paraId="726101D3" w14:textId="77777777" w:rsidR="00E26DC9" w:rsidRPr="00E26DC9" w:rsidRDefault="00E26DC9" w:rsidP="00E26DC9">
      <w:pPr>
        <w:pStyle w:val="ListParagraph"/>
        <w:numPr>
          <w:ilvl w:val="0"/>
          <w:numId w:val="28"/>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suspendarea parțială sau totală a activității de schimb valutar în numerar cu persoane fizice;</w:t>
      </w:r>
    </w:p>
    <w:p w14:paraId="0E8FFEDB" w14:textId="77777777" w:rsidR="00E26DC9" w:rsidRPr="00E26DC9" w:rsidRDefault="00E26DC9" w:rsidP="00E26DC9">
      <w:pPr>
        <w:pStyle w:val="ListParagraph"/>
        <w:numPr>
          <w:ilvl w:val="0"/>
          <w:numId w:val="28"/>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retragerea licenței/copiei autorizate de pe licență.</w:t>
      </w:r>
    </w:p>
    <w:p w14:paraId="4530CD22"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Sancțiunile și măsurile de remediere față de titularul de licență, prevăzute în conformitate cu Legea nr. 62/2008 și Legea nr. 548/1995, se aplică potrivit art. 75</w:t>
      </w:r>
      <w:r w:rsidRPr="00E26DC9">
        <w:rPr>
          <w:rFonts w:ascii="Times New Roman" w:hAnsi="Times New Roman" w:cs="Times New Roman"/>
          <w:sz w:val="24"/>
          <w:szCs w:val="24"/>
          <w:vertAlign w:val="superscript"/>
        </w:rPr>
        <w:t>2</w:t>
      </w:r>
      <w:r w:rsidRPr="00E26DC9">
        <w:rPr>
          <w:rFonts w:ascii="Times New Roman" w:hAnsi="Times New Roman" w:cs="Times New Roman"/>
          <w:sz w:val="24"/>
          <w:szCs w:val="24"/>
        </w:rPr>
        <w:t xml:space="preserve"> alin. (2) din Legea nr. 548/1995.</w:t>
      </w:r>
    </w:p>
    <w:p w14:paraId="7C3A6651"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Decizia privind aplicarea sancțiunii</w:t>
      </w:r>
      <w:r w:rsidRPr="00E26DC9" w:rsidDel="00007C49">
        <w:rPr>
          <w:rFonts w:ascii="Times New Roman" w:hAnsi="Times New Roman" w:cs="Times New Roman"/>
          <w:color w:val="000000" w:themeColor="text1"/>
          <w:sz w:val="24"/>
          <w:szCs w:val="24"/>
        </w:rPr>
        <w:t xml:space="preserve"> </w:t>
      </w:r>
      <w:r w:rsidRPr="00E26DC9">
        <w:rPr>
          <w:rFonts w:ascii="Times New Roman" w:hAnsi="Times New Roman" w:cs="Times New Roman"/>
          <w:color w:val="000000" w:themeColor="text1"/>
          <w:sz w:val="24"/>
          <w:szCs w:val="24"/>
        </w:rPr>
        <w:t xml:space="preserve">se ia în baza examinării rezultatelor controlului și a opiniei unității de schimb valutar, în cazul în care a fost prezentată în conformitate cu prevederile </w:t>
      </w:r>
      <w:r w:rsidRPr="00E26DC9">
        <w:rPr>
          <w:rFonts w:ascii="Times New Roman" w:hAnsi="Times New Roman" w:cs="Times New Roman"/>
          <w:color w:val="000000"/>
          <w:sz w:val="24"/>
          <w:szCs w:val="24"/>
          <w:shd w:val="clear" w:color="auto" w:fill="FFFFFF"/>
        </w:rPr>
        <w:t>art. 11 alin. (3</w:t>
      </w:r>
      <w:r w:rsidRPr="00E26DC9">
        <w:rPr>
          <w:rFonts w:ascii="Times New Roman" w:hAnsi="Times New Roman" w:cs="Times New Roman"/>
          <w:color w:val="000000"/>
          <w:sz w:val="24"/>
          <w:szCs w:val="24"/>
          <w:shd w:val="clear" w:color="auto" w:fill="FFFFFF"/>
          <w:vertAlign w:val="superscript"/>
        </w:rPr>
        <w:t>4</w:t>
      </w:r>
      <w:r w:rsidRPr="00E26DC9">
        <w:rPr>
          <w:rFonts w:ascii="Times New Roman" w:hAnsi="Times New Roman" w:cs="Times New Roman"/>
          <w:color w:val="000000"/>
          <w:sz w:val="24"/>
          <w:szCs w:val="24"/>
          <w:shd w:val="clear" w:color="auto" w:fill="FFFFFF"/>
        </w:rPr>
        <w:t>)–(3</w:t>
      </w:r>
      <w:r w:rsidRPr="00E26DC9">
        <w:rPr>
          <w:rFonts w:ascii="Times New Roman" w:hAnsi="Times New Roman" w:cs="Times New Roman"/>
          <w:color w:val="000000"/>
          <w:sz w:val="24"/>
          <w:szCs w:val="24"/>
          <w:shd w:val="clear" w:color="auto" w:fill="FFFFFF"/>
          <w:vertAlign w:val="superscript"/>
        </w:rPr>
        <w:t>7</w:t>
      </w:r>
      <w:r w:rsidRPr="00E26DC9">
        <w:rPr>
          <w:rFonts w:ascii="Times New Roman" w:hAnsi="Times New Roman" w:cs="Times New Roman"/>
          <w:color w:val="000000"/>
          <w:sz w:val="24"/>
          <w:szCs w:val="24"/>
          <w:shd w:val="clear" w:color="auto" w:fill="FFFFFF"/>
        </w:rPr>
        <w:t>) din Legea nr. 548/1995</w:t>
      </w:r>
      <w:r w:rsidRPr="00E26DC9">
        <w:rPr>
          <w:rFonts w:ascii="Times New Roman" w:hAnsi="Times New Roman" w:cs="Times New Roman"/>
          <w:color w:val="000000" w:themeColor="text1"/>
          <w:sz w:val="24"/>
          <w:szCs w:val="24"/>
        </w:rPr>
        <w:t>.</w:t>
      </w:r>
    </w:p>
    <w:p w14:paraId="677430E0"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La individualizarea sancțiunilor se ține cont de cel puțin următoarele criterii, în măsura în care acestea pot fi determinate:</w:t>
      </w:r>
    </w:p>
    <w:p w14:paraId="6F840087" w14:textId="77777777" w:rsidR="00E26DC9" w:rsidRPr="00E26DC9" w:rsidRDefault="00E26DC9" w:rsidP="00E26DC9">
      <w:pPr>
        <w:pStyle w:val="Default"/>
        <w:numPr>
          <w:ilvl w:val="1"/>
          <w:numId w:val="39"/>
        </w:numPr>
        <w:tabs>
          <w:tab w:val="left" w:pos="1134"/>
        </w:tabs>
        <w:ind w:left="0" w:firstLine="720"/>
        <w:jc w:val="both"/>
        <w:rPr>
          <w:lang w:val="ro-RO"/>
        </w:rPr>
      </w:pPr>
      <w:r w:rsidRPr="00E26DC9">
        <w:rPr>
          <w:lang w:val="ro-RO"/>
        </w:rPr>
        <w:t>gravitatea și impactul încălcării asupra titularului de licență;</w:t>
      </w:r>
    </w:p>
    <w:p w14:paraId="36151E40" w14:textId="77777777" w:rsidR="00E26DC9" w:rsidRPr="00E26DC9" w:rsidRDefault="00E26DC9" w:rsidP="00E26DC9">
      <w:pPr>
        <w:pStyle w:val="Default"/>
        <w:numPr>
          <w:ilvl w:val="1"/>
          <w:numId w:val="39"/>
        </w:numPr>
        <w:tabs>
          <w:tab w:val="left" w:pos="1134"/>
        </w:tabs>
        <w:ind w:left="0" w:firstLine="720"/>
        <w:jc w:val="both"/>
        <w:rPr>
          <w:lang w:val="ro-RO"/>
        </w:rPr>
      </w:pPr>
      <w:r w:rsidRPr="00E26DC9">
        <w:rPr>
          <w:lang w:val="ro-RO"/>
        </w:rPr>
        <w:t xml:space="preserve">durata și frecvența încălcării; </w:t>
      </w:r>
    </w:p>
    <w:p w14:paraId="6336439B" w14:textId="77777777" w:rsidR="00E26DC9" w:rsidRPr="00E26DC9" w:rsidRDefault="00E26DC9" w:rsidP="00E26DC9">
      <w:pPr>
        <w:pStyle w:val="Default"/>
        <w:numPr>
          <w:ilvl w:val="1"/>
          <w:numId w:val="39"/>
        </w:numPr>
        <w:tabs>
          <w:tab w:val="left" w:pos="1134"/>
        </w:tabs>
        <w:ind w:left="0" w:firstLine="720"/>
        <w:jc w:val="both"/>
        <w:rPr>
          <w:lang w:val="ro-RO"/>
        </w:rPr>
      </w:pPr>
      <w:r w:rsidRPr="00E26DC9">
        <w:rPr>
          <w:lang w:val="ro-RO"/>
        </w:rPr>
        <w:t>caracterul repetat al încălcării, determinat conform prevederilor art. 75</w:t>
      </w:r>
      <w:r w:rsidRPr="00E26DC9">
        <w:rPr>
          <w:vertAlign w:val="superscript"/>
          <w:lang w:val="ro-RO"/>
        </w:rPr>
        <w:t>2</w:t>
      </w:r>
      <w:r w:rsidRPr="00E26DC9">
        <w:rPr>
          <w:lang w:val="ro-RO"/>
        </w:rPr>
        <w:t xml:space="preserve"> alin. (5) din Legea nr. 548/1995;</w:t>
      </w:r>
    </w:p>
    <w:p w14:paraId="33CC80A7" w14:textId="77777777" w:rsidR="00E26DC9" w:rsidRPr="00E26DC9" w:rsidRDefault="00E26DC9" w:rsidP="00E26DC9">
      <w:pPr>
        <w:pStyle w:val="Default"/>
        <w:numPr>
          <w:ilvl w:val="1"/>
          <w:numId w:val="39"/>
        </w:numPr>
        <w:tabs>
          <w:tab w:val="left" w:pos="1134"/>
        </w:tabs>
        <w:ind w:left="0" w:firstLine="720"/>
        <w:jc w:val="both"/>
        <w:rPr>
          <w:lang w:val="ro-RO"/>
        </w:rPr>
      </w:pPr>
      <w:r w:rsidRPr="00E26DC9">
        <w:rPr>
          <w:lang w:val="ro-RO"/>
        </w:rPr>
        <w:t>dacă este cazul, valoarea mijloacelor bănești legată de obiectul încălcării, inclusiv în cazurile prevăzute la art. 42 alin. (3</w:t>
      </w:r>
      <w:r w:rsidRPr="00E26DC9">
        <w:rPr>
          <w:vertAlign w:val="superscript"/>
          <w:lang w:val="ro-RO"/>
        </w:rPr>
        <w:t>1</w:t>
      </w:r>
      <w:r w:rsidRPr="00E26DC9">
        <w:rPr>
          <w:lang w:val="ro-RO"/>
        </w:rPr>
        <w:t>), (3</w:t>
      </w:r>
      <w:r w:rsidRPr="00E26DC9">
        <w:rPr>
          <w:vertAlign w:val="superscript"/>
          <w:lang w:val="ro-RO"/>
        </w:rPr>
        <w:t>2</w:t>
      </w:r>
      <w:r w:rsidRPr="00E26DC9">
        <w:rPr>
          <w:lang w:val="ro-RO"/>
        </w:rPr>
        <w:t xml:space="preserve">) și art. 44 alin. (1), (2), (3), (4), (5) din Legea nr. 62/2008; </w:t>
      </w:r>
    </w:p>
    <w:p w14:paraId="47705D5C" w14:textId="77777777" w:rsidR="00E26DC9" w:rsidRPr="00E26DC9" w:rsidRDefault="00E26DC9" w:rsidP="00E26DC9">
      <w:pPr>
        <w:pStyle w:val="Default"/>
        <w:numPr>
          <w:ilvl w:val="1"/>
          <w:numId w:val="39"/>
        </w:numPr>
        <w:tabs>
          <w:tab w:val="left" w:pos="1134"/>
        </w:tabs>
        <w:ind w:left="0" w:firstLine="720"/>
        <w:jc w:val="both"/>
        <w:rPr>
          <w:lang w:val="ro-RO"/>
        </w:rPr>
      </w:pPr>
      <w:r w:rsidRPr="00E26DC9">
        <w:rPr>
          <w:lang w:val="ro-RO"/>
        </w:rPr>
        <w:t>acțiunile titularului de licență după comiterea încălcării, inclusiv:</w:t>
      </w:r>
    </w:p>
    <w:p w14:paraId="3CBA7255" w14:textId="77777777" w:rsidR="00E26DC9" w:rsidRPr="00E26DC9" w:rsidRDefault="00E26DC9" w:rsidP="00E26DC9">
      <w:pPr>
        <w:pStyle w:val="Default"/>
        <w:numPr>
          <w:ilvl w:val="2"/>
          <w:numId w:val="50"/>
        </w:numPr>
        <w:tabs>
          <w:tab w:val="left" w:pos="1134"/>
        </w:tabs>
        <w:ind w:left="0" w:firstLine="720"/>
        <w:jc w:val="both"/>
        <w:rPr>
          <w:lang w:val="pt-PT"/>
        </w:rPr>
      </w:pPr>
      <w:r w:rsidRPr="00E26DC9">
        <w:rPr>
          <w:lang w:val="pt-PT"/>
        </w:rPr>
        <w:t xml:space="preserve">gradul de cooperare manifestat în cadrul controlului efectuat de BNM, și anume dacă titularul de licență a executat sau nu a executat prompt și efectiv orice cerere a BNM și/sau acesta a prezentat informații incomplete și/sau informațiile furnizate induc în eroare BNM; </w:t>
      </w:r>
    </w:p>
    <w:p w14:paraId="57C0ED89" w14:textId="77777777" w:rsidR="00E26DC9" w:rsidRPr="00E26DC9" w:rsidRDefault="00E26DC9" w:rsidP="00E26DC9">
      <w:pPr>
        <w:pStyle w:val="Default"/>
        <w:numPr>
          <w:ilvl w:val="2"/>
          <w:numId w:val="50"/>
        </w:numPr>
        <w:tabs>
          <w:tab w:val="left" w:pos="1134"/>
        </w:tabs>
        <w:ind w:left="0" w:firstLine="720"/>
        <w:jc w:val="both"/>
        <w:rPr>
          <w:lang w:val="pt-PT"/>
        </w:rPr>
      </w:pPr>
      <w:r w:rsidRPr="00E26DC9">
        <w:rPr>
          <w:lang w:val="pt-BR"/>
        </w:rPr>
        <w:t>eficacitatea și promptitudinea acțiunilor de remediere întreprinse de către titularul de licență cu privire la încălcare.</w:t>
      </w:r>
    </w:p>
    <w:p w14:paraId="1F6585A0"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bookmarkStart w:id="5" w:name="_Hlk175259120"/>
      <w:r w:rsidRPr="00E26DC9">
        <w:rPr>
          <w:rFonts w:ascii="Times New Roman" w:hAnsi="Times New Roman" w:cs="Times New Roman"/>
          <w:color w:val="000000" w:themeColor="text1"/>
          <w:sz w:val="24"/>
          <w:szCs w:val="24"/>
        </w:rPr>
        <w:t>Decizia privind aplicarea sancțiunii</w:t>
      </w:r>
      <w:r w:rsidRPr="00E26DC9" w:rsidDel="00007C49">
        <w:rPr>
          <w:rFonts w:ascii="Times New Roman" w:hAnsi="Times New Roman" w:cs="Times New Roman"/>
          <w:color w:val="000000" w:themeColor="text1"/>
          <w:sz w:val="24"/>
          <w:szCs w:val="24"/>
        </w:rPr>
        <w:t xml:space="preserve"> </w:t>
      </w:r>
      <w:r w:rsidRPr="00E26DC9">
        <w:rPr>
          <w:rFonts w:ascii="Times New Roman" w:hAnsi="Times New Roman" w:cs="Times New Roman"/>
          <w:color w:val="000000" w:themeColor="text1"/>
          <w:sz w:val="24"/>
          <w:szCs w:val="24"/>
        </w:rPr>
        <w:t xml:space="preserve">se notifică titularului de licență </w:t>
      </w:r>
      <w:r w:rsidRPr="00E26DC9">
        <w:rPr>
          <w:rFonts w:ascii="Times New Roman" w:hAnsi="Times New Roman" w:cs="Times New Roman"/>
          <w:sz w:val="24"/>
          <w:szCs w:val="24"/>
        </w:rPr>
        <w:t>în conformitate cu prevederile pct. 7 - 9</w:t>
      </w:r>
      <w:r w:rsidRPr="00E26DC9">
        <w:rPr>
          <w:rFonts w:ascii="Times New Roman" w:hAnsi="Times New Roman" w:cs="Times New Roman"/>
          <w:color w:val="000000" w:themeColor="text1"/>
          <w:sz w:val="24"/>
          <w:szCs w:val="24"/>
        </w:rPr>
        <w:t xml:space="preserve">. </w:t>
      </w:r>
      <w:bookmarkEnd w:id="5"/>
    </w:p>
    <w:p w14:paraId="14C41156"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sz w:val="24"/>
          <w:szCs w:val="24"/>
        </w:rPr>
        <w:t>Titularul de licență</w:t>
      </w:r>
      <w:r w:rsidRPr="00E26DC9">
        <w:rPr>
          <w:rFonts w:ascii="Times New Roman" w:hAnsi="Times New Roman" w:cs="Times New Roman"/>
          <w:color w:val="000000" w:themeColor="text1"/>
          <w:sz w:val="24"/>
          <w:szCs w:val="24"/>
        </w:rPr>
        <w:t xml:space="preserve"> față de care au fost aplicate sancțiuni este obligat, în termenul stabilit în decizia privind aplicarea sancțiunii, să lichideze încălcările depistate, să înștiințeze BNM despre lichidarea acestora și, după caz, să întreprindă alte acțiuni prevăzute de decizia privind aplicarea sancțiunii și de prezentul regulament.</w:t>
      </w:r>
    </w:p>
    <w:p w14:paraId="40D9CB49"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lastRenderedPageBreak/>
        <w:t>Informația privind sancțiunile aplicate unităților de schimb valutar se publică pe pagina web oficială a BNM în conformitate cu prevederile art. 75</w:t>
      </w:r>
      <w:r w:rsidRPr="00E26DC9">
        <w:rPr>
          <w:rFonts w:ascii="Times New Roman" w:hAnsi="Times New Roman" w:cs="Times New Roman"/>
          <w:sz w:val="24"/>
          <w:szCs w:val="24"/>
          <w:vertAlign w:val="superscript"/>
        </w:rPr>
        <w:t>3</w:t>
      </w:r>
      <w:r w:rsidRPr="00E26DC9">
        <w:rPr>
          <w:rFonts w:ascii="Times New Roman" w:hAnsi="Times New Roman" w:cs="Times New Roman"/>
          <w:sz w:val="24"/>
          <w:szCs w:val="24"/>
        </w:rPr>
        <w:t xml:space="preserve"> din Legea nr. 548/1995.</w:t>
      </w:r>
    </w:p>
    <w:p w14:paraId="7E588E73" w14:textId="77777777" w:rsid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 xml:space="preserve">În scopul verificării îndeplinirii deciziei </w:t>
      </w:r>
      <w:r w:rsidRPr="00E26DC9">
        <w:rPr>
          <w:rFonts w:ascii="Times New Roman" w:hAnsi="Times New Roman" w:cs="Times New Roman"/>
          <w:color w:val="000000" w:themeColor="text1"/>
          <w:sz w:val="24"/>
          <w:szCs w:val="24"/>
        </w:rPr>
        <w:t>privind aplicarea sancțiunilor</w:t>
      </w:r>
      <w:r w:rsidRPr="00E26DC9">
        <w:rPr>
          <w:rFonts w:ascii="Times New Roman" w:hAnsi="Times New Roman" w:cs="Times New Roman"/>
          <w:sz w:val="24"/>
          <w:szCs w:val="24"/>
        </w:rPr>
        <w:t>, BNM poate efectua control conform prevederilor art. 62 alin. (3) lit. a) din Legea nr. 62/2008 și ale prezentului regulament.</w:t>
      </w:r>
    </w:p>
    <w:p w14:paraId="30B03CBB" w14:textId="77777777" w:rsidR="00E26DC9" w:rsidRPr="00E26DC9" w:rsidRDefault="00E26DC9" w:rsidP="00E26DC9">
      <w:pPr>
        <w:pStyle w:val="ListParagraph"/>
        <w:tabs>
          <w:tab w:val="left" w:pos="1134"/>
        </w:tabs>
        <w:spacing w:after="0" w:line="240" w:lineRule="auto"/>
        <w:contextualSpacing w:val="0"/>
        <w:jc w:val="both"/>
        <w:rPr>
          <w:rFonts w:ascii="Times New Roman" w:hAnsi="Times New Roman" w:cs="Times New Roman"/>
          <w:sz w:val="24"/>
          <w:szCs w:val="24"/>
        </w:rPr>
      </w:pPr>
    </w:p>
    <w:p w14:paraId="265DD74D" w14:textId="77777777" w:rsidR="00E26DC9" w:rsidRPr="00E26DC9" w:rsidRDefault="00E26DC9" w:rsidP="00E26DC9">
      <w:pPr>
        <w:tabs>
          <w:tab w:val="left" w:pos="1134"/>
        </w:tabs>
        <w:spacing w:after="0" w:line="240" w:lineRule="auto"/>
        <w:jc w:val="center"/>
        <w:rPr>
          <w:rFonts w:ascii="Times New Roman" w:hAnsi="Times New Roman" w:cs="Times New Roman"/>
          <w:color w:val="000000" w:themeColor="text1"/>
          <w:sz w:val="24"/>
          <w:szCs w:val="24"/>
        </w:rPr>
      </w:pPr>
      <w:r w:rsidRPr="00E26DC9">
        <w:rPr>
          <w:rFonts w:ascii="Times New Roman" w:hAnsi="Times New Roman" w:cs="Times New Roman"/>
          <w:i/>
          <w:sz w:val="24"/>
          <w:szCs w:val="24"/>
        </w:rPr>
        <w:t>Secțiunea 2. Avertismentul aplicat titularului de licență</w:t>
      </w:r>
    </w:p>
    <w:p w14:paraId="791972D2"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 xml:space="preserve"> Avertismentul se emite în cazul comiterii de către titularul de licență a încălcărilor ce nu sunt menționate la art. 65 </w:t>
      </w:r>
      <w:proofErr w:type="spellStart"/>
      <w:r w:rsidRPr="00E26DC9">
        <w:rPr>
          <w:rFonts w:ascii="Times New Roman" w:hAnsi="Times New Roman" w:cs="Times New Roman"/>
          <w:color w:val="000000" w:themeColor="text1"/>
          <w:sz w:val="24"/>
          <w:szCs w:val="24"/>
        </w:rPr>
        <w:t>şi</w:t>
      </w:r>
      <w:proofErr w:type="spellEnd"/>
      <w:r w:rsidRPr="00E26DC9">
        <w:rPr>
          <w:rFonts w:ascii="Times New Roman" w:hAnsi="Times New Roman" w:cs="Times New Roman"/>
          <w:color w:val="000000" w:themeColor="text1"/>
          <w:sz w:val="24"/>
          <w:szCs w:val="24"/>
        </w:rPr>
        <w:t xml:space="preserve"> art. 66 din Legea nr. 62/2008, luând în considerare criteriile prevăzute de pct. 43.</w:t>
      </w:r>
    </w:p>
    <w:p w14:paraId="6056D7ED"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Avertismentul se emite în termenul prevăzut de art. 64 alin. (2) din Legea nr. 62/2008.</w:t>
      </w:r>
    </w:p>
    <w:p w14:paraId="7EA67FD4"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i/>
          <w:sz w:val="24"/>
          <w:szCs w:val="24"/>
          <w:lang w:eastAsia="ru-RU"/>
        </w:rPr>
      </w:pPr>
      <w:r w:rsidRPr="00E26DC9">
        <w:rPr>
          <w:rFonts w:ascii="Times New Roman" w:hAnsi="Times New Roman" w:cs="Times New Roman"/>
          <w:color w:val="000000" w:themeColor="text1"/>
          <w:sz w:val="24"/>
          <w:szCs w:val="24"/>
        </w:rPr>
        <w:t xml:space="preserve">La aplicarea avertismentului se ține cont de prevederile art.75 alin. (4), alin. (5) și art. </w:t>
      </w:r>
      <w:r w:rsidRPr="00E26DC9">
        <w:rPr>
          <w:rFonts w:ascii="Times New Roman" w:hAnsi="Times New Roman" w:cs="Times New Roman"/>
          <w:sz w:val="24"/>
          <w:szCs w:val="24"/>
        </w:rPr>
        <w:t>75</w:t>
      </w:r>
      <w:r w:rsidRPr="00E26DC9">
        <w:rPr>
          <w:rFonts w:ascii="Times New Roman" w:hAnsi="Times New Roman" w:cs="Times New Roman"/>
          <w:sz w:val="24"/>
          <w:szCs w:val="24"/>
          <w:vertAlign w:val="superscript"/>
        </w:rPr>
        <w:t>2</w:t>
      </w:r>
      <w:r w:rsidRPr="00E26DC9">
        <w:rPr>
          <w:rFonts w:ascii="Times New Roman" w:hAnsi="Times New Roman" w:cs="Times New Roman"/>
          <w:sz w:val="24"/>
          <w:szCs w:val="24"/>
        </w:rPr>
        <w:t xml:space="preserve"> alin. (4)</w:t>
      </w:r>
      <w:r w:rsidRPr="00E26DC9">
        <w:rPr>
          <w:rFonts w:ascii="Times New Roman" w:hAnsi="Times New Roman" w:cs="Times New Roman"/>
          <w:color w:val="000000" w:themeColor="text1"/>
          <w:sz w:val="24"/>
          <w:szCs w:val="24"/>
        </w:rPr>
        <w:t>-(6) și alin. (14) din Legea nr. 548/1995.</w:t>
      </w:r>
      <w:r w:rsidRPr="00E26DC9">
        <w:rPr>
          <w:rFonts w:ascii="Times New Roman" w:eastAsia="MS Mincho" w:hAnsi="Times New Roman" w:cs="Times New Roman"/>
          <w:bCs/>
          <w:sz w:val="24"/>
          <w:szCs w:val="24"/>
        </w:rPr>
        <w:t xml:space="preserve"> </w:t>
      </w:r>
    </w:p>
    <w:p w14:paraId="5482D4F6" w14:textId="77777777" w:rsidR="00E26DC9" w:rsidRPr="00E26DC9" w:rsidRDefault="00E26DC9" w:rsidP="00E26DC9">
      <w:pPr>
        <w:pStyle w:val="ListParagraph"/>
        <w:tabs>
          <w:tab w:val="left" w:pos="1134"/>
        </w:tabs>
        <w:spacing w:after="0" w:line="240" w:lineRule="auto"/>
        <w:ind w:left="0" w:firstLine="720"/>
        <w:contextualSpacing w:val="0"/>
        <w:jc w:val="both"/>
        <w:rPr>
          <w:rFonts w:ascii="Times New Roman" w:hAnsi="Times New Roman" w:cs="Times New Roman"/>
          <w:i/>
          <w:sz w:val="24"/>
          <w:szCs w:val="24"/>
          <w:lang w:eastAsia="ru-RU"/>
        </w:rPr>
      </w:pPr>
    </w:p>
    <w:p w14:paraId="4EF2CED9" w14:textId="53F63D70" w:rsidR="00ED21F9" w:rsidRDefault="00E26DC9" w:rsidP="00ED21F9">
      <w:pPr>
        <w:tabs>
          <w:tab w:val="left" w:pos="1134"/>
        </w:tabs>
        <w:spacing w:after="0" w:line="240" w:lineRule="auto"/>
        <w:jc w:val="center"/>
        <w:rPr>
          <w:rFonts w:ascii="Times New Roman" w:hAnsi="Times New Roman" w:cs="Times New Roman"/>
          <w:i/>
          <w:sz w:val="24"/>
          <w:szCs w:val="24"/>
          <w:lang w:eastAsia="ru-RU"/>
        </w:rPr>
      </w:pPr>
      <w:r w:rsidRPr="00E26DC9">
        <w:rPr>
          <w:rFonts w:ascii="Times New Roman" w:hAnsi="Times New Roman" w:cs="Times New Roman"/>
          <w:i/>
          <w:sz w:val="24"/>
          <w:szCs w:val="24"/>
          <w:lang w:eastAsia="ru-RU"/>
        </w:rPr>
        <w:t>Secțiunea 3. Aplicarea și perceperea incontestabilă</w:t>
      </w:r>
    </w:p>
    <w:p w14:paraId="3A30BF67" w14:textId="375EE7E3" w:rsidR="00E26DC9" w:rsidRPr="00E26DC9" w:rsidRDefault="00E26DC9" w:rsidP="00ED21F9">
      <w:pPr>
        <w:tabs>
          <w:tab w:val="left" w:pos="1134"/>
        </w:tabs>
        <w:spacing w:after="0" w:line="240" w:lineRule="auto"/>
        <w:jc w:val="center"/>
        <w:rPr>
          <w:rFonts w:ascii="Times New Roman" w:hAnsi="Times New Roman" w:cs="Times New Roman"/>
          <w:color w:val="000000" w:themeColor="text1"/>
          <w:sz w:val="24"/>
          <w:szCs w:val="24"/>
        </w:rPr>
      </w:pPr>
      <w:r w:rsidRPr="00E26DC9">
        <w:rPr>
          <w:rFonts w:ascii="Times New Roman" w:hAnsi="Times New Roman" w:cs="Times New Roman"/>
          <w:i/>
          <w:sz w:val="24"/>
          <w:szCs w:val="24"/>
          <w:lang w:eastAsia="ru-RU"/>
        </w:rPr>
        <w:t>a amenzilor titularului de licență</w:t>
      </w:r>
    </w:p>
    <w:p w14:paraId="7B2BAAAE"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Style w:val="cf01"/>
          <w:rFonts w:ascii="Times New Roman" w:hAnsi="Times New Roman" w:cs="Times New Roman"/>
          <w:color w:val="000000" w:themeColor="text1"/>
          <w:sz w:val="24"/>
          <w:szCs w:val="24"/>
        </w:rPr>
      </w:pPr>
      <w:r w:rsidRPr="00E26DC9">
        <w:rPr>
          <w:rFonts w:ascii="Times New Roman" w:hAnsi="Times New Roman" w:cs="Times New Roman"/>
          <w:sz w:val="24"/>
          <w:szCs w:val="24"/>
        </w:rPr>
        <w:t>BNM aplică titularului de licență sancțiunea sub formă de amendă potrivit</w:t>
      </w:r>
      <w:r w:rsidRPr="00E26DC9">
        <w:rPr>
          <w:rFonts w:ascii="Times New Roman" w:hAnsi="Times New Roman" w:cs="Times New Roman"/>
          <w:color w:val="000000" w:themeColor="text1"/>
          <w:sz w:val="24"/>
          <w:szCs w:val="24"/>
        </w:rPr>
        <w:t xml:space="preserve"> limitelor prevăzute de art. 75 alin. (1) lit. c) din Legea nr. 548/1995, în cazul comiterii de către titularul de licență a încălcărilor ce nu sunt menționate la art. 65 </w:t>
      </w:r>
      <w:proofErr w:type="spellStart"/>
      <w:r w:rsidRPr="00E26DC9">
        <w:rPr>
          <w:rFonts w:ascii="Times New Roman" w:hAnsi="Times New Roman" w:cs="Times New Roman"/>
          <w:color w:val="000000" w:themeColor="text1"/>
          <w:sz w:val="24"/>
          <w:szCs w:val="24"/>
        </w:rPr>
        <w:t>şi</w:t>
      </w:r>
      <w:proofErr w:type="spellEnd"/>
      <w:r w:rsidRPr="00E26DC9">
        <w:rPr>
          <w:rFonts w:ascii="Times New Roman" w:hAnsi="Times New Roman" w:cs="Times New Roman"/>
          <w:color w:val="000000" w:themeColor="text1"/>
          <w:sz w:val="24"/>
          <w:szCs w:val="24"/>
        </w:rPr>
        <w:t xml:space="preserve"> art. 66 din Legea nr. 62/2008 și luând în considerare criteriile prevăzute de pct. 43</w:t>
      </w:r>
      <w:r w:rsidRPr="00E26DC9">
        <w:rPr>
          <w:rStyle w:val="cf01"/>
          <w:rFonts w:ascii="Times New Roman" w:hAnsi="Times New Roman" w:cs="Times New Roman"/>
          <w:sz w:val="24"/>
          <w:szCs w:val="24"/>
        </w:rPr>
        <w:t>.</w:t>
      </w:r>
    </w:p>
    <w:p w14:paraId="553FD45D"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Decizia privind aplicarea amenzii se emite în termenul prevăzut de art. 64</w:t>
      </w:r>
      <w:r w:rsidRPr="00E26DC9">
        <w:rPr>
          <w:rFonts w:ascii="Times New Roman" w:hAnsi="Times New Roman" w:cs="Times New Roman"/>
          <w:color w:val="000000" w:themeColor="text1"/>
          <w:sz w:val="24"/>
          <w:szCs w:val="24"/>
          <w:vertAlign w:val="superscript"/>
        </w:rPr>
        <w:t>1</w:t>
      </w:r>
      <w:r w:rsidRPr="00E26DC9">
        <w:rPr>
          <w:rFonts w:ascii="Times New Roman" w:hAnsi="Times New Roman" w:cs="Times New Roman"/>
          <w:color w:val="000000" w:themeColor="text1"/>
          <w:sz w:val="24"/>
          <w:szCs w:val="24"/>
        </w:rPr>
        <w:t xml:space="preserve"> alin. (2) din Legea nr. 62/2008. La aplicarea amenzii se aplică prevederile art. </w:t>
      </w:r>
      <w:r w:rsidRPr="00E26DC9">
        <w:rPr>
          <w:rFonts w:ascii="Times New Roman" w:hAnsi="Times New Roman" w:cs="Times New Roman"/>
          <w:sz w:val="24"/>
          <w:szCs w:val="24"/>
        </w:rPr>
        <w:t>75</w:t>
      </w:r>
      <w:r w:rsidRPr="00E26DC9">
        <w:rPr>
          <w:rFonts w:ascii="Times New Roman" w:hAnsi="Times New Roman" w:cs="Times New Roman"/>
          <w:sz w:val="24"/>
          <w:szCs w:val="24"/>
          <w:vertAlign w:val="superscript"/>
        </w:rPr>
        <w:t>2</w:t>
      </w:r>
      <w:r w:rsidRPr="00E26DC9">
        <w:rPr>
          <w:rFonts w:ascii="Times New Roman" w:hAnsi="Times New Roman" w:cs="Times New Roman"/>
          <w:sz w:val="24"/>
          <w:szCs w:val="24"/>
        </w:rPr>
        <w:t xml:space="preserve"> alin. (4)</w:t>
      </w:r>
      <w:r w:rsidRPr="00E26DC9">
        <w:rPr>
          <w:rFonts w:ascii="Times New Roman" w:hAnsi="Times New Roman" w:cs="Times New Roman"/>
          <w:color w:val="000000" w:themeColor="text1"/>
          <w:sz w:val="24"/>
          <w:szCs w:val="24"/>
        </w:rPr>
        <w:t xml:space="preserve"> – (6) din Legea nr. 548/1995.</w:t>
      </w:r>
    </w:p>
    <w:p w14:paraId="0CC2D712" w14:textId="1B5A8186"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La executarea deciziei privind aplicarea amenzii se aplică art. 75</w:t>
      </w:r>
      <w:r w:rsidRPr="00E26DC9">
        <w:rPr>
          <w:rFonts w:ascii="Times New Roman" w:hAnsi="Times New Roman" w:cs="Times New Roman"/>
          <w:color w:val="000000" w:themeColor="text1"/>
          <w:sz w:val="24"/>
          <w:szCs w:val="24"/>
          <w:vertAlign w:val="superscript"/>
        </w:rPr>
        <w:t xml:space="preserve">2 </w:t>
      </w:r>
      <w:r w:rsidRPr="00E26DC9">
        <w:rPr>
          <w:rFonts w:ascii="Times New Roman" w:hAnsi="Times New Roman" w:cs="Times New Roman"/>
          <w:color w:val="000000" w:themeColor="text1"/>
          <w:sz w:val="24"/>
          <w:szCs w:val="24"/>
        </w:rPr>
        <w:t>alin. (10), alin. (11) lit. b), c) și alin. (12)</w:t>
      </w:r>
      <w:r>
        <w:rPr>
          <w:rFonts w:ascii="Times New Roman" w:hAnsi="Times New Roman" w:cs="Times New Roman"/>
          <w:color w:val="000000" w:themeColor="text1"/>
          <w:sz w:val="24"/>
          <w:szCs w:val="24"/>
        </w:rPr>
        <w:t xml:space="preserve"> </w:t>
      </w:r>
      <w:r w:rsidRPr="00E26DC9">
        <w:rPr>
          <w:rFonts w:ascii="Times New Roman" w:hAnsi="Times New Roman" w:cs="Times New Roman"/>
          <w:color w:val="000000" w:themeColor="text1"/>
          <w:sz w:val="24"/>
          <w:szCs w:val="24"/>
        </w:rPr>
        <w:t>- (14) din Legea nr. 548/1995. Î</w:t>
      </w:r>
      <w:r w:rsidRPr="00E26DC9">
        <w:rPr>
          <w:rFonts w:ascii="Times New Roman" w:hAnsi="Times New Roman" w:cs="Times New Roman"/>
          <w:iCs/>
          <w:sz w:val="24"/>
          <w:szCs w:val="24"/>
          <w:lang w:eastAsia="ru-RU"/>
        </w:rPr>
        <w:t xml:space="preserve">n cazul neachitării amenzii în termen de 10 zile lucrătoare de la data primirii deciziei privind aplicarea amenzii, Banca Națională înaintează, inclusiv prin intermediul sistemelor informaționale automatizate de creare și circulație a documentelor electronice, prestatorului de servicii de plată în care este deschis contul titularului de licență extrasul din decizia respectivă, însoțită de ordinul incaso pentru perceperea incontestabilă a amenzii. </w:t>
      </w:r>
    </w:p>
    <w:p w14:paraId="29C17481"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În cazul neexecutării deciziei privind aplicarea amenzii potrivit pct. 53, se aplică prevederile art. 75</w:t>
      </w:r>
      <w:r w:rsidRPr="00E26DC9">
        <w:rPr>
          <w:rFonts w:ascii="Times New Roman" w:hAnsi="Times New Roman" w:cs="Times New Roman"/>
          <w:color w:val="000000" w:themeColor="text1"/>
          <w:sz w:val="24"/>
          <w:szCs w:val="24"/>
          <w:vertAlign w:val="superscript"/>
        </w:rPr>
        <w:t>2</w:t>
      </w:r>
      <w:r w:rsidRPr="00E26DC9">
        <w:rPr>
          <w:rFonts w:ascii="Times New Roman" w:hAnsi="Times New Roman" w:cs="Times New Roman"/>
          <w:color w:val="000000" w:themeColor="text1"/>
          <w:sz w:val="24"/>
          <w:szCs w:val="24"/>
        </w:rPr>
        <w:t xml:space="preserve"> alin. (11) lit. c) din Legea nr. 548/1995.</w:t>
      </w:r>
    </w:p>
    <w:p w14:paraId="7D9F3DB8"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iCs/>
          <w:sz w:val="24"/>
          <w:szCs w:val="24"/>
          <w:lang w:eastAsia="ru-RU"/>
        </w:rPr>
        <w:t xml:space="preserve">Dovada achitării benevole de către titularul de licență a amenzii se face </w:t>
      </w:r>
      <w:r w:rsidRPr="00E26DC9">
        <w:rPr>
          <w:rFonts w:ascii="Times New Roman" w:hAnsi="Times New Roman" w:cs="Times New Roman"/>
          <w:color w:val="000000" w:themeColor="text1"/>
          <w:sz w:val="24"/>
          <w:szCs w:val="24"/>
        </w:rPr>
        <w:t xml:space="preserve">prin </w:t>
      </w:r>
      <w:r w:rsidRPr="00E26DC9">
        <w:rPr>
          <w:rFonts w:ascii="Times New Roman" w:hAnsi="Times New Roman" w:cs="Times New Roman"/>
          <w:iCs/>
          <w:sz w:val="24"/>
          <w:szCs w:val="24"/>
          <w:lang w:eastAsia="ru-RU"/>
        </w:rPr>
        <w:t>transmiterea în adresa BNM a copiei documentului care confirmă plata amenzii, eliberat de prestatorul de servicii de plată rezident.</w:t>
      </w:r>
    </w:p>
    <w:p w14:paraId="4DC0616B" w14:textId="77777777" w:rsidR="00E26DC9" w:rsidRPr="00E26DC9" w:rsidRDefault="00E26DC9" w:rsidP="00E26DC9">
      <w:pPr>
        <w:pStyle w:val="ListParagraph"/>
        <w:tabs>
          <w:tab w:val="left" w:pos="1134"/>
        </w:tabs>
        <w:spacing w:after="0" w:line="240" w:lineRule="auto"/>
        <w:contextualSpacing w:val="0"/>
        <w:jc w:val="both"/>
        <w:rPr>
          <w:rFonts w:ascii="Times New Roman" w:hAnsi="Times New Roman" w:cs="Times New Roman"/>
          <w:color w:val="000000" w:themeColor="text1"/>
          <w:sz w:val="24"/>
          <w:szCs w:val="24"/>
        </w:rPr>
      </w:pPr>
    </w:p>
    <w:p w14:paraId="0E7010FD" w14:textId="7C48824A" w:rsidR="00ED21F9" w:rsidRDefault="00E26DC9" w:rsidP="00ED21F9">
      <w:pPr>
        <w:pStyle w:val="ListParagraph"/>
        <w:tabs>
          <w:tab w:val="left" w:pos="1134"/>
        </w:tabs>
        <w:spacing w:after="0" w:line="240" w:lineRule="auto"/>
        <w:ind w:left="0"/>
        <w:contextualSpacing w:val="0"/>
        <w:jc w:val="center"/>
        <w:rPr>
          <w:rFonts w:ascii="Times New Roman" w:hAnsi="Times New Roman" w:cs="Times New Roman"/>
          <w:i/>
          <w:sz w:val="24"/>
          <w:szCs w:val="24"/>
        </w:rPr>
      </w:pPr>
      <w:r w:rsidRPr="00E26DC9">
        <w:rPr>
          <w:rFonts w:ascii="Times New Roman" w:hAnsi="Times New Roman" w:cs="Times New Roman"/>
          <w:i/>
          <w:sz w:val="24"/>
          <w:szCs w:val="24"/>
        </w:rPr>
        <w:t>Secțiunea 4. Suspendarea și reluarea activității</w:t>
      </w:r>
    </w:p>
    <w:p w14:paraId="610FB946" w14:textId="56A4E19C" w:rsidR="00E26DC9" w:rsidRPr="00E26DC9" w:rsidRDefault="00E26DC9" w:rsidP="00ED21F9">
      <w:pPr>
        <w:pStyle w:val="ListParagraph"/>
        <w:tabs>
          <w:tab w:val="left" w:pos="1134"/>
        </w:tabs>
        <w:spacing w:after="0" w:line="240" w:lineRule="auto"/>
        <w:ind w:left="0"/>
        <w:contextualSpacing w:val="0"/>
        <w:jc w:val="center"/>
        <w:rPr>
          <w:rFonts w:ascii="Times New Roman" w:hAnsi="Times New Roman" w:cs="Times New Roman"/>
          <w:color w:val="000000" w:themeColor="text1"/>
          <w:sz w:val="24"/>
          <w:szCs w:val="24"/>
        </w:rPr>
      </w:pPr>
      <w:r w:rsidRPr="00E26DC9">
        <w:rPr>
          <w:rFonts w:ascii="Times New Roman" w:hAnsi="Times New Roman" w:cs="Times New Roman"/>
          <w:i/>
          <w:sz w:val="24"/>
          <w:szCs w:val="24"/>
        </w:rPr>
        <w:t>de schimb valutar a titularului de licență</w:t>
      </w:r>
    </w:p>
    <w:p w14:paraId="33438EF8"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sz w:val="24"/>
          <w:szCs w:val="24"/>
        </w:rPr>
        <w:t xml:space="preserve">Hotărârea privind suspendarea activității de schimb valutar se adoptă, se notifică titularului de licență și se execută de către acesta în conformitate cu prevederile art. 65 din Legea nr. 62/2008 și </w:t>
      </w:r>
      <w:r w:rsidRPr="00E26DC9">
        <w:rPr>
          <w:rFonts w:ascii="Times New Roman" w:hAnsi="Times New Roman" w:cs="Times New Roman"/>
          <w:color w:val="000000"/>
          <w:sz w:val="24"/>
          <w:szCs w:val="24"/>
        </w:rPr>
        <w:t>prevederile prezentului regulament</w:t>
      </w:r>
      <w:r w:rsidRPr="00E26DC9">
        <w:rPr>
          <w:rFonts w:ascii="Times New Roman" w:hAnsi="Times New Roman" w:cs="Times New Roman"/>
          <w:sz w:val="24"/>
          <w:szCs w:val="24"/>
        </w:rPr>
        <w:t xml:space="preserve">. La adoptarea hotărârii privind suspendarea activității de schimb valutar </w:t>
      </w:r>
      <w:r w:rsidRPr="00E26DC9">
        <w:rPr>
          <w:rFonts w:ascii="Times New Roman" w:hAnsi="Times New Roman" w:cs="Times New Roman"/>
          <w:color w:val="000000" w:themeColor="text1"/>
          <w:sz w:val="24"/>
          <w:szCs w:val="24"/>
        </w:rPr>
        <w:t xml:space="preserve">se aplică prevederile art. </w:t>
      </w:r>
      <w:r w:rsidRPr="00E26DC9">
        <w:rPr>
          <w:rFonts w:ascii="Times New Roman" w:hAnsi="Times New Roman" w:cs="Times New Roman"/>
          <w:sz w:val="24"/>
          <w:szCs w:val="24"/>
        </w:rPr>
        <w:t>75</w:t>
      </w:r>
      <w:r w:rsidRPr="00E26DC9">
        <w:rPr>
          <w:rFonts w:ascii="Times New Roman" w:hAnsi="Times New Roman" w:cs="Times New Roman"/>
          <w:sz w:val="24"/>
          <w:szCs w:val="24"/>
          <w:vertAlign w:val="superscript"/>
        </w:rPr>
        <w:t>2</w:t>
      </w:r>
      <w:r w:rsidRPr="00E26DC9">
        <w:rPr>
          <w:rFonts w:ascii="Times New Roman" w:hAnsi="Times New Roman" w:cs="Times New Roman"/>
          <w:sz w:val="24"/>
          <w:szCs w:val="24"/>
        </w:rPr>
        <w:t xml:space="preserve"> alin. (4)</w:t>
      </w:r>
      <w:r w:rsidRPr="00E26DC9">
        <w:rPr>
          <w:rFonts w:ascii="Times New Roman" w:hAnsi="Times New Roman" w:cs="Times New Roman"/>
          <w:color w:val="000000" w:themeColor="text1"/>
          <w:sz w:val="24"/>
          <w:szCs w:val="24"/>
        </w:rPr>
        <w:t xml:space="preserve"> – (6) și alin. (14) din Legea nr. 548/1995.</w:t>
      </w:r>
      <w:r w:rsidRPr="00E26DC9">
        <w:rPr>
          <w:rFonts w:ascii="Times New Roman" w:hAnsi="Times New Roman" w:cs="Times New Roman"/>
          <w:sz w:val="24"/>
          <w:szCs w:val="24"/>
        </w:rPr>
        <w:t xml:space="preserve"> </w:t>
      </w:r>
    </w:p>
    <w:p w14:paraId="41D08015"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În cazul constatării în activitatea casei de schimb valutar, desfășurată prin intermediul sucursalei și/sau prin intermediul aparatului de schimb valutar, a temeiurilor prevăzute de art. 65 alin. (1) din Legea nr. 62/2008, va fi suspendată activitatea de schimb valutar în numerar cu persoane fizice desfășurată prin intermediul sucursalei casei de schimb valutar și/sau prin intermediul aparatului de schimb valutar, asupra cărora a fost efectuat controlul.</w:t>
      </w:r>
    </w:p>
    <w:p w14:paraId="76CE841C"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color w:val="000000" w:themeColor="text1"/>
          <w:sz w:val="24"/>
          <w:szCs w:val="24"/>
        </w:rPr>
        <w:t xml:space="preserve">BNM aplică </w:t>
      </w:r>
      <w:r w:rsidRPr="00E26DC9">
        <w:rPr>
          <w:rFonts w:ascii="Times New Roman" w:hAnsi="Times New Roman" w:cs="Times New Roman"/>
          <w:sz w:val="24"/>
          <w:szCs w:val="24"/>
        </w:rPr>
        <w:t xml:space="preserve">titularului de licență </w:t>
      </w:r>
      <w:r w:rsidRPr="00E26DC9">
        <w:rPr>
          <w:rFonts w:ascii="Times New Roman" w:hAnsi="Times New Roman" w:cs="Times New Roman"/>
          <w:color w:val="000000" w:themeColor="text1"/>
          <w:sz w:val="24"/>
          <w:szCs w:val="24"/>
        </w:rPr>
        <w:t xml:space="preserve">sancțiunea de </w:t>
      </w:r>
      <w:r w:rsidRPr="00E26DC9">
        <w:rPr>
          <w:rFonts w:ascii="Times New Roman" w:hAnsi="Times New Roman" w:cs="Times New Roman"/>
          <w:sz w:val="24"/>
          <w:szCs w:val="24"/>
        </w:rPr>
        <w:t>suspendare a activității de schimb valutar,</w:t>
      </w:r>
      <w:r w:rsidRPr="00E26DC9">
        <w:rPr>
          <w:rFonts w:ascii="Times New Roman" w:hAnsi="Times New Roman" w:cs="Times New Roman"/>
          <w:color w:val="000000" w:themeColor="text1"/>
          <w:sz w:val="24"/>
          <w:szCs w:val="24"/>
        </w:rPr>
        <w:t xml:space="preserve"> ținând cont de limita prevăzută pentru termenul de suspendare a activității, stabilită de art. 65 alin. (2) din Legea nr. 62/2008 și </w:t>
      </w:r>
      <w:r w:rsidRPr="00E26DC9">
        <w:rPr>
          <w:rStyle w:val="cf01"/>
          <w:rFonts w:ascii="Times New Roman" w:hAnsi="Times New Roman" w:cs="Times New Roman"/>
          <w:sz w:val="24"/>
          <w:szCs w:val="24"/>
        </w:rPr>
        <w:t>de criteriile prevăzute de pct. 43.</w:t>
      </w:r>
    </w:p>
    <w:p w14:paraId="6BAF283F"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themeColor="text1"/>
          <w:sz w:val="24"/>
          <w:szCs w:val="24"/>
        </w:rPr>
      </w:pPr>
      <w:r w:rsidRPr="00E26DC9">
        <w:rPr>
          <w:rFonts w:ascii="Times New Roman" w:hAnsi="Times New Roman" w:cs="Times New Roman"/>
          <w:sz w:val="24"/>
          <w:szCs w:val="24"/>
        </w:rPr>
        <w:t xml:space="preserve">Dacă altceva nu este stipulat în hotărârea privind suspendarea activității de schimb valutar în numerar cu persoane fizice, în termen de 3 zile lucrătoare de la data primirii acestei hotărâri, titularul de licență întreprinde, după caz, acțiunile specificate la pct. 60. </w:t>
      </w:r>
    </w:p>
    <w:p w14:paraId="39A7DF50"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lastRenderedPageBreak/>
        <w:t>În cazul adoptării hotărârii privind suspendarea activității de schimb valutar</w:t>
      </w:r>
      <w:r w:rsidRPr="00E26DC9">
        <w:rPr>
          <w:rFonts w:ascii="Times New Roman" w:hAnsi="Times New Roman" w:cs="Times New Roman"/>
          <w:color w:val="000000"/>
          <w:sz w:val="24"/>
          <w:szCs w:val="24"/>
          <w:lang w:eastAsia="ro-RO"/>
        </w:rPr>
        <w:t xml:space="preserve"> în numerar cu persoane fizice</w:t>
      </w:r>
      <w:r w:rsidRPr="00E26DC9">
        <w:rPr>
          <w:rFonts w:ascii="Times New Roman" w:hAnsi="Times New Roman" w:cs="Times New Roman"/>
          <w:sz w:val="24"/>
          <w:szCs w:val="24"/>
        </w:rPr>
        <w:t>, titularul de licență este obligat:</w:t>
      </w:r>
    </w:p>
    <w:p w14:paraId="782EE596" w14:textId="77777777" w:rsidR="00E26DC9" w:rsidRPr="00E26DC9" w:rsidRDefault="00E26DC9" w:rsidP="00E26DC9">
      <w:pPr>
        <w:pStyle w:val="ListParagraph"/>
        <w:numPr>
          <w:ilvl w:val="1"/>
          <w:numId w:val="40"/>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să suspende activitatea de schimb valutar a sediului central și/sau a sucursalei (sucursalelor), și/sau activitatea de schimb valutar desfășurată prin intermediul aparatului (aparatelor) de schimb valutar, și/sau a punctului (punctelor) de schimb valutar indicate în hotărârea BNM;</w:t>
      </w:r>
    </w:p>
    <w:p w14:paraId="3A2AB06A" w14:textId="77777777" w:rsidR="00E26DC9" w:rsidRPr="00E26DC9" w:rsidRDefault="00E26DC9" w:rsidP="00E26DC9">
      <w:pPr>
        <w:pStyle w:val="ListParagraph"/>
        <w:numPr>
          <w:ilvl w:val="1"/>
          <w:numId w:val="40"/>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să informeze în scris BNM despre suspendarea activității de schimb valutar a sediului central și/sau a sucursalei (sucursalelor), și/sau activitatea de schimb valutar desfășurată prin intermediul aparatului (aparatelor) de schimb valutar, și/sau a punctului (punctelor) de schimb valutar indicate în hotărârea BNM;</w:t>
      </w:r>
    </w:p>
    <w:p w14:paraId="12BEB557" w14:textId="77777777" w:rsidR="00E26DC9" w:rsidRPr="00E26DC9" w:rsidRDefault="00E26DC9" w:rsidP="00E26DC9">
      <w:pPr>
        <w:pStyle w:val="ListParagraph"/>
        <w:numPr>
          <w:ilvl w:val="1"/>
          <w:numId w:val="40"/>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să afișeze la locuri vizibile ale sediului central și/sau a sucursalei (sucursalelor), și/sau a aparatului (aparatelor) de schimb valutar, și/sau a punctului (punctelor) de schimb valutar indicate în hotărârea BNM, avize privind suspendarea activității de schimb valutar în baza hotărârii BNM, cu indicarea termenului de suspendare.</w:t>
      </w:r>
    </w:p>
    <w:p w14:paraId="393F947C"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Reluarea activității de către titularul de licență este posibilă doar în condițiile prevăzute de art.65 alin. (3) și alin. (4) din Legea nr. 62/2008.</w:t>
      </w:r>
    </w:p>
    <w:p w14:paraId="573036A2" w14:textId="77777777" w:rsid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În cazul suspendării activității de schimb valutar în numerar cu persoane fizice desfășurate prin intermediul sucursalei casei de schimb valutar și/sau prin intermediul aparatului de schimb valutar</w:t>
      </w:r>
      <w:r w:rsidRPr="00E26DC9">
        <w:rPr>
          <w:rFonts w:ascii="Times New Roman" w:hAnsi="Times New Roman" w:cs="Times New Roman"/>
          <w:color w:val="000000"/>
          <w:sz w:val="24"/>
          <w:szCs w:val="24"/>
          <w:shd w:val="clear" w:color="auto" w:fill="FFFFFF"/>
        </w:rPr>
        <w:t xml:space="preserve">, </w:t>
      </w:r>
      <w:r w:rsidRPr="00E26DC9">
        <w:rPr>
          <w:rFonts w:ascii="Times New Roman" w:hAnsi="Times New Roman" w:cs="Times New Roman"/>
          <w:sz w:val="24"/>
          <w:szCs w:val="24"/>
        </w:rPr>
        <w:t>prevederile art. 65 alin. (7) - (9) din Legea nr. 62/2008 se aplică în mod corespunzător.</w:t>
      </w:r>
    </w:p>
    <w:p w14:paraId="6CCD056C" w14:textId="77777777" w:rsidR="00E26DC9" w:rsidRPr="00E26DC9" w:rsidRDefault="00E26DC9" w:rsidP="00E26DC9">
      <w:pPr>
        <w:pStyle w:val="ListParagraph"/>
        <w:tabs>
          <w:tab w:val="left" w:pos="1134"/>
        </w:tabs>
        <w:spacing w:after="0" w:line="240" w:lineRule="auto"/>
        <w:contextualSpacing w:val="0"/>
        <w:jc w:val="both"/>
        <w:rPr>
          <w:rFonts w:ascii="Times New Roman" w:hAnsi="Times New Roman" w:cs="Times New Roman"/>
          <w:sz w:val="24"/>
          <w:szCs w:val="24"/>
        </w:rPr>
      </w:pPr>
    </w:p>
    <w:p w14:paraId="0EB1311C" w14:textId="3EB5C215" w:rsidR="00796014" w:rsidRPr="00796014" w:rsidRDefault="00E26DC9" w:rsidP="00796014">
      <w:pPr>
        <w:tabs>
          <w:tab w:val="left" w:pos="1134"/>
        </w:tabs>
        <w:spacing w:after="0" w:line="240" w:lineRule="auto"/>
        <w:jc w:val="center"/>
        <w:rPr>
          <w:rFonts w:ascii="Times New Roman" w:hAnsi="Times New Roman" w:cs="Times New Roman"/>
          <w:i/>
          <w:sz w:val="24"/>
          <w:szCs w:val="24"/>
          <w:lang w:val="en-US"/>
        </w:rPr>
      </w:pPr>
      <w:r w:rsidRPr="00E26DC9">
        <w:rPr>
          <w:rFonts w:ascii="Times New Roman" w:hAnsi="Times New Roman" w:cs="Times New Roman"/>
          <w:i/>
          <w:sz w:val="24"/>
          <w:szCs w:val="24"/>
        </w:rPr>
        <w:t>Secțiunea 5. Retragerea licenței/copiei autorizate</w:t>
      </w:r>
    </w:p>
    <w:p w14:paraId="6FACB9AB" w14:textId="6BD2BD33" w:rsidR="00E26DC9" w:rsidRPr="00E26DC9" w:rsidRDefault="00E26DC9" w:rsidP="00796014">
      <w:pPr>
        <w:tabs>
          <w:tab w:val="left" w:pos="1134"/>
        </w:tabs>
        <w:spacing w:after="0" w:line="240" w:lineRule="auto"/>
        <w:jc w:val="center"/>
        <w:rPr>
          <w:rFonts w:ascii="Times New Roman" w:hAnsi="Times New Roman" w:cs="Times New Roman"/>
          <w:i/>
          <w:sz w:val="24"/>
          <w:szCs w:val="24"/>
        </w:rPr>
      </w:pPr>
      <w:r w:rsidRPr="00E26DC9">
        <w:rPr>
          <w:rFonts w:ascii="Times New Roman" w:hAnsi="Times New Roman" w:cs="Times New Roman"/>
          <w:i/>
          <w:sz w:val="24"/>
          <w:szCs w:val="24"/>
        </w:rPr>
        <w:t>de pe licență a titularului de licență</w:t>
      </w:r>
    </w:p>
    <w:p w14:paraId="505BC6A3"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Hotărârea BNM privind retragerea licenței/copiei autorizate de pe licență eliberate titularului de licență se adoptă, se notifică titularului de licență și se execută de către acesta în conformitate cu prevederile art. 63 alin. (3) lit. d) și art. 66 din Legea nr. 62/2008 și prevederile prezentului regulament.</w:t>
      </w:r>
    </w:p>
    <w:p w14:paraId="6BE03C3F"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 xml:space="preserve">În cazul constatării în activitatea casei de schimb valutar desfășurată prin intermediul sucursalei, a temeiurilor prevăzute de art. 66 alin. (1) lit. c), d), e) și j) din Legea nr. 62/2008, va fi retrasă </w:t>
      </w:r>
      <w:r w:rsidRPr="00E26DC9">
        <w:rPr>
          <w:rFonts w:ascii="Times New Roman" w:hAnsi="Times New Roman" w:cs="Times New Roman"/>
          <w:color w:val="000000"/>
          <w:sz w:val="24"/>
          <w:szCs w:val="24"/>
          <w:shd w:val="clear" w:color="auto" w:fill="FFFFFF"/>
        </w:rPr>
        <w:t xml:space="preserve">copia autorizată de pe licență eliberată casei de schimb valutar, în vederea desfășurării activității de schimb valutar prin intermediul sucursalei, </w:t>
      </w:r>
      <w:r w:rsidRPr="00E26DC9">
        <w:rPr>
          <w:rFonts w:ascii="Times New Roman" w:hAnsi="Times New Roman" w:cs="Times New Roman"/>
          <w:sz w:val="24"/>
          <w:szCs w:val="24"/>
        </w:rPr>
        <w:t>asupra căreia a fost efectuat controlul.</w:t>
      </w:r>
    </w:p>
    <w:p w14:paraId="14741F58"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 xml:space="preserve">În cazul retragerii </w:t>
      </w:r>
      <w:r w:rsidRPr="00E26DC9">
        <w:rPr>
          <w:rFonts w:ascii="Times New Roman" w:hAnsi="Times New Roman" w:cs="Times New Roman"/>
          <w:color w:val="000000"/>
          <w:sz w:val="24"/>
          <w:szCs w:val="24"/>
          <w:shd w:val="clear" w:color="auto" w:fill="FFFFFF"/>
        </w:rPr>
        <w:t xml:space="preserve">copiei autorizate de pe licență, </w:t>
      </w:r>
      <w:r w:rsidRPr="00E26DC9">
        <w:rPr>
          <w:rFonts w:ascii="Times New Roman" w:hAnsi="Times New Roman" w:cs="Times New Roman"/>
          <w:sz w:val="24"/>
          <w:szCs w:val="24"/>
        </w:rPr>
        <w:t>prevederile art. 66 alin. (3) – (6) din Legea nr. 62/2008 se aplică în mod corespunzător.</w:t>
      </w:r>
    </w:p>
    <w:p w14:paraId="45E34085"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În cazul retragerii licenței/</w:t>
      </w:r>
      <w:r w:rsidRPr="00E26DC9">
        <w:rPr>
          <w:rFonts w:ascii="Times New Roman" w:hAnsi="Times New Roman" w:cs="Times New Roman"/>
          <w:color w:val="000000"/>
          <w:sz w:val="24"/>
          <w:szCs w:val="24"/>
          <w:shd w:val="clear" w:color="auto" w:fill="FFFFFF"/>
        </w:rPr>
        <w:t>copiei autorizate de pe licență</w:t>
      </w:r>
      <w:r w:rsidRPr="00E26DC9">
        <w:rPr>
          <w:rFonts w:ascii="Times New Roman" w:hAnsi="Times New Roman" w:cs="Times New Roman"/>
          <w:sz w:val="24"/>
          <w:szCs w:val="24"/>
        </w:rPr>
        <w:t>, titularul de licență este obligat:</w:t>
      </w:r>
    </w:p>
    <w:p w14:paraId="3A2F0815" w14:textId="77777777" w:rsidR="00E26DC9" w:rsidRPr="00E26DC9" w:rsidRDefault="00E26DC9" w:rsidP="00E26DC9">
      <w:pPr>
        <w:pStyle w:val="ListParagraph"/>
        <w:numPr>
          <w:ilvl w:val="1"/>
          <w:numId w:val="41"/>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să înceteze definitiv activitatea de schimb valutar în numerar cu persoane fizice a sediului central și/sau a sucursalei (sucursalelor), și/sau activitatea de schimb valutar desfășurată prin intermediul aparatului (aparatelor) de schimb valutar, și/sau a punctului (punctelor) de schimb valutar indicate în hotărârea BNM;</w:t>
      </w:r>
    </w:p>
    <w:p w14:paraId="3955D855" w14:textId="5FFD29EC" w:rsidR="00E26DC9" w:rsidRPr="00E26DC9" w:rsidRDefault="00E26DC9" w:rsidP="00E26DC9">
      <w:pPr>
        <w:pStyle w:val="ListParagraph"/>
        <w:numPr>
          <w:ilvl w:val="1"/>
          <w:numId w:val="41"/>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să informeze în scris BNM despre încetarea definitivă a activității de schimb valutar a sediului central și/sau a sucursalei (sucursalelor), și/sau activității de schimb valutar desfășurată prin intermediul aparatului (aparatelor) de schimb valutar, și/sau</w:t>
      </w:r>
      <w:r>
        <w:rPr>
          <w:rFonts w:ascii="Times New Roman" w:hAnsi="Times New Roman" w:cs="Times New Roman"/>
          <w:sz w:val="24"/>
          <w:szCs w:val="24"/>
        </w:rPr>
        <w:t xml:space="preserve"> </w:t>
      </w:r>
      <w:r w:rsidRPr="00E26DC9">
        <w:rPr>
          <w:rFonts w:ascii="Times New Roman" w:hAnsi="Times New Roman" w:cs="Times New Roman"/>
          <w:sz w:val="24"/>
          <w:szCs w:val="24"/>
        </w:rPr>
        <w:t>a punctului (punctelor) de schimb valutar, indicate în hotărârea BNM, anexând originalul licenței și/sau al copiilor autorizate de pe licență (în cazul sucursalelor casei de schimb valutar).</w:t>
      </w:r>
    </w:p>
    <w:p w14:paraId="2D591264" w14:textId="77777777" w:rsidR="00E26DC9" w:rsidRPr="00E26DC9" w:rsidRDefault="00E26DC9" w:rsidP="00E26DC9">
      <w:pPr>
        <w:tabs>
          <w:tab w:val="left" w:pos="1134"/>
        </w:tabs>
        <w:spacing w:after="120"/>
        <w:ind w:left="567"/>
        <w:jc w:val="center"/>
        <w:rPr>
          <w:rFonts w:ascii="Times New Roman" w:hAnsi="Times New Roman" w:cs="Times New Roman"/>
          <w:b/>
          <w:sz w:val="24"/>
          <w:szCs w:val="24"/>
        </w:rPr>
      </w:pPr>
    </w:p>
    <w:p w14:paraId="4D23542E" w14:textId="77777777" w:rsidR="00E26DC9" w:rsidRPr="00E26DC9" w:rsidRDefault="00E26DC9" w:rsidP="00796014">
      <w:pPr>
        <w:tabs>
          <w:tab w:val="left" w:pos="1134"/>
        </w:tabs>
        <w:spacing w:after="0" w:line="240" w:lineRule="auto"/>
        <w:jc w:val="center"/>
        <w:rPr>
          <w:rFonts w:ascii="Times New Roman" w:hAnsi="Times New Roman" w:cs="Times New Roman"/>
          <w:b/>
          <w:sz w:val="24"/>
          <w:szCs w:val="24"/>
        </w:rPr>
      </w:pPr>
      <w:r w:rsidRPr="00E26DC9">
        <w:rPr>
          <w:rFonts w:ascii="Times New Roman" w:hAnsi="Times New Roman" w:cs="Times New Roman"/>
          <w:b/>
          <w:sz w:val="24"/>
          <w:szCs w:val="24"/>
        </w:rPr>
        <w:t>Capitolul VI</w:t>
      </w:r>
    </w:p>
    <w:p w14:paraId="5F6137FC" w14:textId="77777777" w:rsidR="00E26DC9" w:rsidRPr="00E26DC9" w:rsidRDefault="00E26DC9" w:rsidP="00796014">
      <w:pPr>
        <w:spacing w:after="120"/>
        <w:jc w:val="center"/>
        <w:rPr>
          <w:rFonts w:ascii="Times New Roman" w:hAnsi="Times New Roman" w:cs="Times New Roman"/>
          <w:sz w:val="24"/>
          <w:szCs w:val="24"/>
        </w:rPr>
      </w:pPr>
      <w:r w:rsidRPr="00E26DC9">
        <w:rPr>
          <w:rFonts w:ascii="Times New Roman" w:hAnsi="Times New Roman" w:cs="Times New Roman"/>
          <w:b/>
          <w:sz w:val="24"/>
          <w:szCs w:val="24"/>
        </w:rPr>
        <w:t>APLICAREA SANCȚIUNILOR ȘI MĂSURILOR DE REMEDIERE PENTRU ÎNCĂLCĂRI AFERENTE DOMENIULUI PREVENIRII ȘI COMBATERII SPĂLĂRII BANILOR ȘI FINANȚĂRII TERORISMULUI</w:t>
      </w:r>
    </w:p>
    <w:p w14:paraId="2FAD9F21"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Aplicarea sancțiunilor unității de schimb valutar</w:t>
      </w:r>
      <w:bookmarkStart w:id="6" w:name="_Hlk135039753"/>
      <w:r w:rsidRPr="00E26DC9">
        <w:rPr>
          <w:rFonts w:ascii="Times New Roman" w:hAnsi="Times New Roman" w:cs="Times New Roman"/>
          <w:sz w:val="24"/>
          <w:szCs w:val="24"/>
        </w:rPr>
        <w:t xml:space="preserve">, </w:t>
      </w:r>
      <w:bookmarkStart w:id="7" w:name="_Hlk135039708"/>
      <w:bookmarkStart w:id="8" w:name="_Hlk135039876"/>
      <w:r w:rsidRPr="00E26DC9">
        <w:rPr>
          <w:rFonts w:ascii="Times New Roman" w:hAnsi="Times New Roman" w:cs="Times New Roman"/>
          <w:sz w:val="24"/>
          <w:szCs w:val="24"/>
        </w:rPr>
        <w:t>în cazul încălcării prevederilor Legii nr. 308/2017 și ale actelor normative ale BNM elaborate în baza acestei legi, se efectuează în conformitate cu prevederile Legii nr. 75/2020</w:t>
      </w:r>
      <w:bookmarkEnd w:id="6"/>
      <w:bookmarkEnd w:id="7"/>
      <w:r w:rsidRPr="00E26DC9">
        <w:rPr>
          <w:rStyle w:val="Strong"/>
          <w:rFonts w:ascii="Times New Roman" w:hAnsi="Times New Roman" w:cs="Times New Roman"/>
          <w:sz w:val="24"/>
          <w:szCs w:val="24"/>
        </w:rPr>
        <w:t>.</w:t>
      </w:r>
      <w:bookmarkEnd w:id="8"/>
      <w:r w:rsidRPr="00E26DC9">
        <w:rPr>
          <w:rStyle w:val="Strong"/>
          <w:rFonts w:ascii="Times New Roman" w:hAnsi="Times New Roman" w:cs="Times New Roman"/>
          <w:sz w:val="24"/>
          <w:szCs w:val="24"/>
        </w:rPr>
        <w:t xml:space="preserve"> </w:t>
      </w:r>
    </w:p>
    <w:p w14:paraId="32BE9400"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color w:val="000000" w:themeColor="text1"/>
          <w:sz w:val="24"/>
          <w:szCs w:val="24"/>
        </w:rPr>
        <w:lastRenderedPageBreak/>
        <w:t xml:space="preserve">Decizia privind aplicarea sancțiunilor pentru încălcările aferente domeniului cu privire la prevenirea și combaterea spălării banilor și finanțării terorismului se ia de către Comitetul executiv al BNM, </w:t>
      </w:r>
      <w:r w:rsidRPr="00E26DC9">
        <w:rPr>
          <w:rFonts w:ascii="Times New Roman" w:hAnsi="Times New Roman" w:cs="Times New Roman"/>
          <w:sz w:val="24"/>
          <w:szCs w:val="24"/>
        </w:rPr>
        <w:t>ținând cont de prevederile art. 75</w:t>
      </w:r>
      <w:r w:rsidRPr="00E26DC9">
        <w:rPr>
          <w:rFonts w:ascii="Times New Roman" w:hAnsi="Times New Roman" w:cs="Times New Roman"/>
          <w:sz w:val="24"/>
          <w:szCs w:val="24"/>
          <w:vertAlign w:val="superscript"/>
        </w:rPr>
        <w:t xml:space="preserve">2 </w:t>
      </w:r>
      <w:r w:rsidRPr="00E26DC9">
        <w:rPr>
          <w:rFonts w:ascii="Times New Roman" w:hAnsi="Times New Roman" w:cs="Times New Roman"/>
          <w:sz w:val="24"/>
          <w:szCs w:val="24"/>
        </w:rPr>
        <w:t>alin.</w:t>
      </w:r>
      <w:r w:rsidRPr="00E26DC9">
        <w:rPr>
          <w:rFonts w:ascii="Times New Roman" w:hAnsi="Times New Roman" w:cs="Times New Roman"/>
          <w:sz w:val="24"/>
          <w:szCs w:val="24"/>
          <w:vertAlign w:val="superscript"/>
        </w:rPr>
        <w:t xml:space="preserve"> </w:t>
      </w:r>
      <w:r w:rsidRPr="00E26DC9">
        <w:rPr>
          <w:rFonts w:ascii="Times New Roman" w:hAnsi="Times New Roman" w:cs="Times New Roman"/>
          <w:sz w:val="24"/>
          <w:szCs w:val="24"/>
        </w:rPr>
        <w:t>(3) și alin. (10) - (15)</w:t>
      </w:r>
      <w:r w:rsidRPr="00E26DC9">
        <w:rPr>
          <w:rFonts w:ascii="Times New Roman" w:hAnsi="Times New Roman" w:cs="Times New Roman"/>
          <w:sz w:val="24"/>
          <w:szCs w:val="24"/>
          <w:vertAlign w:val="superscript"/>
        </w:rPr>
        <w:t xml:space="preserve"> </w:t>
      </w:r>
      <w:r w:rsidRPr="00E26DC9">
        <w:rPr>
          <w:rFonts w:ascii="Times New Roman" w:hAnsi="Times New Roman" w:cs="Times New Roman"/>
          <w:sz w:val="24"/>
          <w:szCs w:val="24"/>
        </w:rPr>
        <w:t xml:space="preserve">din Legea </w:t>
      </w:r>
      <w:r w:rsidRPr="00E26DC9">
        <w:rPr>
          <w:rFonts w:ascii="Times New Roman" w:hAnsi="Times New Roman" w:cs="Times New Roman"/>
          <w:color w:val="000000" w:themeColor="text1"/>
          <w:sz w:val="24"/>
          <w:szCs w:val="24"/>
        </w:rPr>
        <w:t xml:space="preserve">nr. 548/1995. </w:t>
      </w:r>
    </w:p>
    <w:p w14:paraId="544083C3"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color w:val="000000" w:themeColor="text1"/>
          <w:sz w:val="24"/>
          <w:szCs w:val="24"/>
        </w:rPr>
        <w:t>Sancțiunea prevăzută de art. 34 alin. (1) lit. b) din Legea nr. 75/2020</w:t>
      </w:r>
      <w:r w:rsidRPr="00E26DC9">
        <w:rPr>
          <w:rFonts w:ascii="Times New Roman" w:hAnsi="Times New Roman" w:cs="Times New Roman"/>
          <w:color w:val="333333"/>
          <w:sz w:val="24"/>
          <w:szCs w:val="24"/>
          <w:shd w:val="clear" w:color="auto" w:fill="FFFFFF"/>
        </w:rPr>
        <w:t xml:space="preserve"> </w:t>
      </w:r>
      <w:r w:rsidRPr="00E26DC9">
        <w:rPr>
          <w:rFonts w:ascii="Times New Roman" w:hAnsi="Times New Roman" w:cs="Times New Roman"/>
          <w:sz w:val="24"/>
          <w:szCs w:val="24"/>
          <w:shd w:val="clear" w:color="auto" w:fill="FFFFFF"/>
        </w:rPr>
        <w:t xml:space="preserve">poate fi aplicată </w:t>
      </w:r>
      <w:r w:rsidRPr="00E26DC9">
        <w:rPr>
          <w:rFonts w:ascii="Times New Roman" w:hAnsi="Times New Roman" w:cs="Times New Roman"/>
          <w:sz w:val="24"/>
          <w:szCs w:val="24"/>
        </w:rPr>
        <w:t xml:space="preserve">de către guvernator, prim-viceguvernator, viceguvernatori, conducătorul subdiviziunii din cadrul BNM cu competențe de supraveghere a unităților de schimb valutar pe domeniul </w:t>
      </w:r>
      <w:r w:rsidRPr="00E26DC9">
        <w:rPr>
          <w:rFonts w:ascii="Times New Roman" w:hAnsi="Times New Roman" w:cs="Times New Roman"/>
          <w:color w:val="000000" w:themeColor="text1"/>
          <w:sz w:val="24"/>
          <w:szCs w:val="24"/>
        </w:rPr>
        <w:t>prevenirii și combaterea spălării banilor și finanțării terorismului.</w:t>
      </w:r>
    </w:p>
    <w:p w14:paraId="4A0BBFC8"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sz w:val="24"/>
          <w:szCs w:val="24"/>
        </w:rPr>
        <w:t xml:space="preserve">Aplicarea amenzii persoanei fizice și juridice se efectuează în conformitate cu prevederile </w:t>
      </w:r>
      <w:r w:rsidRPr="00E26DC9">
        <w:rPr>
          <w:rFonts w:ascii="Times New Roman" w:hAnsi="Times New Roman" w:cs="Times New Roman"/>
          <w:color w:val="000000" w:themeColor="text1"/>
          <w:sz w:val="24"/>
          <w:szCs w:val="24"/>
        </w:rPr>
        <w:t>art. 34 și art. 40 din Legea nr. 75/2020.</w:t>
      </w:r>
    </w:p>
    <w:p w14:paraId="3FC943BB" w14:textId="77777777" w:rsidR="00E26DC9" w:rsidRPr="00E26DC9" w:rsidRDefault="00E26DC9" w:rsidP="00E26DC9">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E26DC9">
        <w:rPr>
          <w:rFonts w:ascii="Times New Roman" w:hAnsi="Times New Roman" w:cs="Times New Roman"/>
          <w:color w:val="000000" w:themeColor="text1"/>
          <w:sz w:val="24"/>
          <w:szCs w:val="24"/>
        </w:rPr>
        <w:t xml:space="preserve">În cazul aplicării sancțiunilor prevăzute de art. 34 alin. (1) lit. c) din Legea nr. 75/2020, devin incidente prevederile Secțiunilor 4 și 5 din Capitolul V în cazul în care acestea nu contravin prevederilor Legii nr. 75/2020 și sunt aplicabile domeniului prevenirii și combaterii spălării banilor și finanțării terorismului. </w:t>
      </w:r>
    </w:p>
    <w:p w14:paraId="2738423D" w14:textId="77777777" w:rsidR="00E26DC9" w:rsidRPr="00E26DC9" w:rsidRDefault="00E26DC9" w:rsidP="00E26DC9">
      <w:pPr>
        <w:pStyle w:val="ListParagraph"/>
        <w:tabs>
          <w:tab w:val="left" w:pos="1134"/>
        </w:tabs>
        <w:spacing w:after="120"/>
        <w:ind w:left="567"/>
        <w:jc w:val="both"/>
        <w:rPr>
          <w:rFonts w:ascii="Times New Roman" w:hAnsi="Times New Roman" w:cs="Times New Roman"/>
          <w:sz w:val="24"/>
          <w:szCs w:val="24"/>
        </w:rPr>
      </w:pPr>
    </w:p>
    <w:p w14:paraId="3451E7D1" w14:textId="77777777" w:rsidR="00E26DC9" w:rsidRDefault="00E26DC9" w:rsidP="00E26DC9">
      <w:pPr>
        <w:tabs>
          <w:tab w:val="left" w:pos="1134"/>
        </w:tabs>
        <w:spacing w:after="120"/>
        <w:ind w:firstLine="425"/>
        <w:jc w:val="both"/>
        <w:rPr>
          <w:rFonts w:ascii="Times New Roman" w:hAnsi="Times New Roman" w:cs="Times New Roman"/>
          <w:sz w:val="24"/>
          <w:szCs w:val="24"/>
        </w:rPr>
      </w:pPr>
    </w:p>
    <w:p w14:paraId="58E44F3F"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0D878697"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5AC91F0D"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0A7F2BFC"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2D65CFB8"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3598B12A"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27077B46"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55D1BD47"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2C71E686"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6F958CC3"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3485B10F"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2948C096"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14B33926"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47400EEB"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4D80DF78"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6700802B"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10714E24"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618C125C"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597BCF82"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5C8350B6"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329F9AA4"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00A31503"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73845E12" w14:textId="77777777" w:rsidR="00BB0302" w:rsidRDefault="00BB0302" w:rsidP="00E26DC9">
      <w:pPr>
        <w:tabs>
          <w:tab w:val="left" w:pos="1134"/>
        </w:tabs>
        <w:spacing w:after="120"/>
        <w:ind w:firstLine="425"/>
        <w:jc w:val="both"/>
        <w:rPr>
          <w:rFonts w:ascii="Times New Roman" w:hAnsi="Times New Roman" w:cs="Times New Roman"/>
          <w:sz w:val="24"/>
          <w:szCs w:val="24"/>
        </w:rPr>
      </w:pPr>
    </w:p>
    <w:p w14:paraId="51E35B26" w14:textId="77777777" w:rsidR="00BB0302" w:rsidRPr="00E26DC9" w:rsidRDefault="00BB0302" w:rsidP="00E26DC9">
      <w:pPr>
        <w:tabs>
          <w:tab w:val="left" w:pos="1134"/>
        </w:tabs>
        <w:spacing w:after="120"/>
        <w:ind w:firstLine="425"/>
        <w:jc w:val="both"/>
        <w:rPr>
          <w:rFonts w:ascii="Times New Roman" w:hAnsi="Times New Roman" w:cs="Times New Roman"/>
          <w:sz w:val="24"/>
          <w:szCs w:val="24"/>
        </w:rPr>
      </w:pPr>
    </w:p>
    <w:tbl>
      <w:tblPr>
        <w:tblW w:w="9497" w:type="dxa"/>
        <w:jc w:val="center"/>
        <w:tblLayout w:type="fixed"/>
        <w:tblCellMar>
          <w:top w:w="15" w:type="dxa"/>
          <w:left w:w="15" w:type="dxa"/>
          <w:bottom w:w="15" w:type="dxa"/>
          <w:right w:w="15" w:type="dxa"/>
        </w:tblCellMar>
        <w:tblLook w:val="04A0" w:firstRow="1" w:lastRow="0" w:firstColumn="1" w:lastColumn="0" w:noHBand="0" w:noVBand="1"/>
      </w:tblPr>
      <w:tblGrid>
        <w:gridCol w:w="4758"/>
        <w:gridCol w:w="223"/>
        <w:gridCol w:w="4516"/>
      </w:tblGrid>
      <w:tr w:rsidR="00E26DC9" w:rsidRPr="000914A4" w14:paraId="046BE003" w14:textId="77777777" w:rsidTr="00CC5489">
        <w:trPr>
          <w:trHeight w:val="731"/>
          <w:jc w:val="center"/>
        </w:trPr>
        <w:tc>
          <w:tcPr>
            <w:tcW w:w="9497" w:type="dxa"/>
            <w:gridSpan w:val="3"/>
            <w:tcBorders>
              <w:top w:val="nil"/>
              <w:left w:val="nil"/>
              <w:bottom w:val="nil"/>
              <w:right w:val="nil"/>
            </w:tcBorders>
            <w:tcMar>
              <w:top w:w="24" w:type="dxa"/>
              <w:left w:w="48" w:type="dxa"/>
              <w:bottom w:w="24" w:type="dxa"/>
              <w:right w:w="48" w:type="dxa"/>
            </w:tcMar>
            <w:hideMark/>
          </w:tcPr>
          <w:p w14:paraId="0DA0244E" w14:textId="77777777" w:rsidR="00E26DC9" w:rsidRPr="000914A4" w:rsidRDefault="00E26DC9" w:rsidP="00E028B8">
            <w:pPr>
              <w:tabs>
                <w:tab w:val="left" w:pos="1134"/>
              </w:tabs>
              <w:spacing w:after="120"/>
              <w:ind w:firstLine="425"/>
              <w:jc w:val="right"/>
              <w:rPr>
                <w:rFonts w:ascii="Times New Roman" w:hAnsi="Times New Roman" w:cs="Times New Roman"/>
                <w:sz w:val="24"/>
                <w:szCs w:val="24"/>
                <w:lang w:eastAsia="ro-RO"/>
              </w:rPr>
            </w:pPr>
            <w:r w:rsidRPr="000914A4">
              <w:rPr>
                <w:rFonts w:ascii="Times New Roman" w:hAnsi="Times New Roman" w:cs="Times New Roman"/>
                <w:sz w:val="24"/>
                <w:szCs w:val="24"/>
                <w:lang w:eastAsia="ro-RO"/>
              </w:rPr>
              <w:lastRenderedPageBreak/>
              <w:t>Anexă</w:t>
            </w:r>
          </w:p>
          <w:p w14:paraId="539D87B2" w14:textId="77777777" w:rsidR="00E26DC9" w:rsidRPr="000914A4" w:rsidRDefault="00E26DC9" w:rsidP="00E028B8">
            <w:pPr>
              <w:tabs>
                <w:tab w:val="left" w:pos="1134"/>
              </w:tabs>
              <w:spacing w:after="120"/>
              <w:ind w:firstLine="425"/>
              <w:jc w:val="right"/>
              <w:rPr>
                <w:rFonts w:ascii="Times New Roman" w:hAnsi="Times New Roman" w:cs="Times New Roman"/>
                <w:sz w:val="24"/>
                <w:szCs w:val="24"/>
                <w:lang w:eastAsia="ro-RO"/>
              </w:rPr>
            </w:pPr>
            <w:r w:rsidRPr="000914A4">
              <w:rPr>
                <w:rFonts w:ascii="Times New Roman" w:hAnsi="Times New Roman" w:cs="Times New Roman"/>
                <w:sz w:val="24"/>
                <w:szCs w:val="24"/>
                <w:lang w:eastAsia="ro-RO"/>
              </w:rPr>
              <w:t>la Regulamentul privind supravegherea</w:t>
            </w:r>
          </w:p>
          <w:p w14:paraId="5D6B9CD1" w14:textId="77777777" w:rsidR="00E26DC9" w:rsidRPr="000914A4" w:rsidRDefault="00E26DC9" w:rsidP="00E028B8">
            <w:pPr>
              <w:tabs>
                <w:tab w:val="left" w:pos="1134"/>
              </w:tabs>
              <w:spacing w:after="120"/>
              <w:ind w:firstLine="425"/>
              <w:jc w:val="right"/>
              <w:rPr>
                <w:rFonts w:ascii="Times New Roman" w:hAnsi="Times New Roman" w:cs="Times New Roman"/>
                <w:sz w:val="24"/>
                <w:szCs w:val="24"/>
                <w:lang w:eastAsia="ro-RO"/>
              </w:rPr>
            </w:pPr>
            <w:r w:rsidRPr="000914A4">
              <w:rPr>
                <w:rFonts w:ascii="Times New Roman" w:hAnsi="Times New Roman" w:cs="Times New Roman"/>
                <w:sz w:val="24"/>
                <w:szCs w:val="24"/>
                <w:lang w:eastAsia="ro-RO"/>
              </w:rPr>
              <w:t xml:space="preserve"> unităților de schimb valutar </w:t>
            </w:r>
          </w:p>
        </w:tc>
      </w:tr>
      <w:tr w:rsidR="00E26DC9" w:rsidRPr="000914A4" w14:paraId="2ECF652B" w14:textId="77777777" w:rsidTr="00CC5489">
        <w:trPr>
          <w:trHeight w:val="873"/>
          <w:jc w:val="center"/>
        </w:trPr>
        <w:tc>
          <w:tcPr>
            <w:tcW w:w="4758" w:type="dxa"/>
            <w:tcBorders>
              <w:top w:val="nil"/>
              <w:left w:val="nil"/>
              <w:bottom w:val="nil"/>
              <w:right w:val="nil"/>
            </w:tcBorders>
            <w:tcMar>
              <w:top w:w="24" w:type="dxa"/>
              <w:left w:w="48" w:type="dxa"/>
              <w:bottom w:w="24" w:type="dxa"/>
              <w:right w:w="48" w:type="dxa"/>
            </w:tcMar>
            <w:hideMark/>
          </w:tcPr>
          <w:p w14:paraId="397D7DA6" w14:textId="77777777" w:rsidR="00E26DC9" w:rsidRPr="000914A4" w:rsidRDefault="00E26DC9" w:rsidP="00E028B8">
            <w:pPr>
              <w:spacing w:after="120"/>
              <w:ind w:hanging="45"/>
              <w:jc w:val="both"/>
              <w:rPr>
                <w:rFonts w:ascii="Times New Roman" w:hAnsi="Times New Roman" w:cs="Times New Roman"/>
                <w:sz w:val="24"/>
                <w:szCs w:val="24"/>
                <w:lang w:eastAsia="ro-RO"/>
              </w:rPr>
            </w:pPr>
            <w:r w:rsidRPr="000914A4">
              <w:rPr>
                <w:rFonts w:ascii="Times New Roman" w:hAnsi="Times New Roman" w:cs="Times New Roman"/>
                <w:noProof/>
                <w:sz w:val="24"/>
                <w:szCs w:val="24"/>
              </w:rPr>
              <w:drawing>
                <wp:inline distT="0" distB="0" distL="0" distR="0" wp14:anchorId="2CC99CF5" wp14:editId="4D972BE9">
                  <wp:extent cx="562610" cy="627380"/>
                  <wp:effectExtent l="0" t="0" r="8890" b="1270"/>
                  <wp:docPr id="1" name="Picture 1" descr="S:\APPS\eLex\elexdb\f1981e4bd8a0d6d8462016d2fc6276b3\d4ae6fd1ad21c0b59bfb74777e228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PS\eLex\elexdb\f1981e4bd8a0d6d8462016d2fc6276b3\d4ae6fd1ad21c0b59bfb74777e2283f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610" cy="627380"/>
                          </a:xfrm>
                          <a:prstGeom prst="rect">
                            <a:avLst/>
                          </a:prstGeom>
                          <a:noFill/>
                          <a:ln>
                            <a:noFill/>
                          </a:ln>
                        </pic:spPr>
                      </pic:pic>
                    </a:graphicData>
                  </a:graphic>
                </wp:inline>
              </w:drawing>
            </w:r>
          </w:p>
        </w:tc>
        <w:tc>
          <w:tcPr>
            <w:tcW w:w="4739" w:type="dxa"/>
            <w:gridSpan w:val="2"/>
            <w:tcBorders>
              <w:top w:val="nil"/>
              <w:left w:val="nil"/>
              <w:bottom w:val="nil"/>
              <w:right w:val="nil"/>
            </w:tcBorders>
            <w:tcMar>
              <w:top w:w="24" w:type="dxa"/>
              <w:left w:w="48" w:type="dxa"/>
              <w:bottom w:w="24" w:type="dxa"/>
              <w:right w:w="48" w:type="dxa"/>
            </w:tcMar>
            <w:hideMark/>
          </w:tcPr>
          <w:p w14:paraId="1E4A29BD" w14:textId="77777777" w:rsidR="00E26DC9" w:rsidRPr="000914A4" w:rsidRDefault="00E26DC9" w:rsidP="00E028B8">
            <w:pPr>
              <w:spacing w:after="120"/>
              <w:ind w:firstLine="720"/>
              <w:jc w:val="right"/>
              <w:rPr>
                <w:rFonts w:ascii="Times New Roman" w:hAnsi="Times New Roman" w:cs="Times New Roman"/>
                <w:sz w:val="24"/>
                <w:szCs w:val="24"/>
                <w:lang w:eastAsia="ro-RO"/>
              </w:rPr>
            </w:pPr>
            <w:r w:rsidRPr="000914A4">
              <w:rPr>
                <w:rFonts w:ascii="Times New Roman" w:hAnsi="Times New Roman" w:cs="Times New Roman"/>
                <w:b/>
                <w:bCs/>
                <w:sz w:val="24"/>
                <w:szCs w:val="24"/>
                <w:lang w:eastAsia="ro-RO"/>
              </w:rPr>
              <w:t>BANCA NAȚIONALĂ A MOLDOVEI</w:t>
            </w:r>
          </w:p>
          <w:p w14:paraId="1E3008BC" w14:textId="77777777" w:rsidR="00E26DC9" w:rsidRPr="000914A4" w:rsidRDefault="00E26DC9" w:rsidP="00E028B8">
            <w:pPr>
              <w:spacing w:after="120"/>
              <w:ind w:firstLine="720"/>
              <w:jc w:val="right"/>
              <w:rPr>
                <w:rFonts w:ascii="Times New Roman" w:hAnsi="Times New Roman" w:cs="Times New Roman"/>
                <w:sz w:val="24"/>
                <w:szCs w:val="24"/>
                <w:lang w:eastAsia="ro-RO"/>
              </w:rPr>
            </w:pPr>
            <w:r w:rsidRPr="000914A4">
              <w:rPr>
                <w:rFonts w:ascii="Times New Roman" w:hAnsi="Times New Roman" w:cs="Times New Roman"/>
                <w:sz w:val="24"/>
                <w:szCs w:val="24"/>
                <w:lang w:eastAsia="ro-RO"/>
              </w:rPr>
              <w:t>bd. Grigore Vieru nr .1, MD-2005,</w:t>
            </w:r>
          </w:p>
          <w:p w14:paraId="33CBDC4E" w14:textId="77777777" w:rsidR="00E26DC9" w:rsidRPr="000914A4" w:rsidRDefault="00E26DC9" w:rsidP="00E028B8">
            <w:pPr>
              <w:spacing w:after="120"/>
              <w:ind w:firstLine="720"/>
              <w:jc w:val="right"/>
              <w:rPr>
                <w:rFonts w:ascii="Times New Roman" w:hAnsi="Times New Roman" w:cs="Times New Roman"/>
                <w:sz w:val="24"/>
                <w:szCs w:val="24"/>
                <w:lang w:eastAsia="ro-RO"/>
              </w:rPr>
            </w:pPr>
            <w:r w:rsidRPr="000914A4">
              <w:rPr>
                <w:rFonts w:ascii="Times New Roman" w:hAnsi="Times New Roman" w:cs="Times New Roman"/>
                <w:sz w:val="24"/>
                <w:szCs w:val="24"/>
                <w:lang w:eastAsia="ro-RO"/>
              </w:rPr>
              <w:t>Chișinău, Republica Moldova</w:t>
            </w:r>
          </w:p>
        </w:tc>
      </w:tr>
      <w:tr w:rsidR="00E26DC9" w:rsidRPr="000914A4" w14:paraId="6AF99473" w14:textId="77777777" w:rsidTr="00CC5489">
        <w:trPr>
          <w:trHeight w:val="482"/>
          <w:jc w:val="center"/>
        </w:trPr>
        <w:tc>
          <w:tcPr>
            <w:tcW w:w="9497" w:type="dxa"/>
            <w:gridSpan w:val="3"/>
            <w:tcBorders>
              <w:top w:val="nil"/>
              <w:left w:val="nil"/>
              <w:bottom w:val="nil"/>
              <w:right w:val="nil"/>
            </w:tcBorders>
            <w:tcMar>
              <w:top w:w="24" w:type="dxa"/>
              <w:left w:w="48" w:type="dxa"/>
              <w:bottom w:w="24" w:type="dxa"/>
              <w:right w:w="48" w:type="dxa"/>
            </w:tcMar>
            <w:hideMark/>
          </w:tcPr>
          <w:p w14:paraId="6568EB60" w14:textId="77777777" w:rsidR="00E26DC9" w:rsidRPr="000914A4" w:rsidRDefault="00E26DC9" w:rsidP="00E028B8">
            <w:pPr>
              <w:spacing w:after="120"/>
              <w:rPr>
                <w:rFonts w:ascii="Times New Roman" w:hAnsi="Times New Roman" w:cs="Times New Roman"/>
                <w:sz w:val="24"/>
                <w:szCs w:val="24"/>
                <w:lang w:eastAsia="ro-RO"/>
              </w:rPr>
            </w:pPr>
            <w:r w:rsidRPr="000914A4">
              <w:rPr>
                <w:rFonts w:ascii="Times New Roman" w:hAnsi="Times New Roman" w:cs="Times New Roman"/>
                <w:sz w:val="24"/>
                <w:szCs w:val="24"/>
                <w:lang w:eastAsia="ro-RO"/>
              </w:rPr>
              <w:t> </w:t>
            </w:r>
          </w:p>
          <w:p w14:paraId="051AAA07" w14:textId="77777777" w:rsidR="00E26DC9" w:rsidRPr="000914A4" w:rsidRDefault="00E26DC9" w:rsidP="00E028B8">
            <w:pPr>
              <w:spacing w:after="120"/>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 xml:space="preserve">Act de constatare a faptelor în cadrul inspecției pe teren nr. </w:t>
            </w:r>
            <w:r w:rsidRPr="000914A4">
              <w:rPr>
                <w:rFonts w:ascii="Times New Roman" w:hAnsi="Times New Roman" w:cs="Times New Roman"/>
                <w:b/>
                <w:bCs/>
                <w:sz w:val="24"/>
                <w:szCs w:val="24"/>
                <w:u w:val="single"/>
                <w:lang w:eastAsia="ro-RO"/>
              </w:rPr>
              <w:t>__________</w:t>
            </w:r>
          </w:p>
        </w:tc>
      </w:tr>
      <w:tr w:rsidR="00E26DC9" w:rsidRPr="000914A4" w14:paraId="266150AE" w14:textId="77777777" w:rsidTr="00CC5489">
        <w:trPr>
          <w:trHeight w:val="731"/>
          <w:jc w:val="center"/>
        </w:trPr>
        <w:tc>
          <w:tcPr>
            <w:tcW w:w="4981" w:type="dxa"/>
            <w:gridSpan w:val="2"/>
            <w:tcBorders>
              <w:top w:val="nil"/>
              <w:left w:val="nil"/>
              <w:bottom w:val="nil"/>
              <w:right w:val="nil"/>
            </w:tcBorders>
            <w:tcMar>
              <w:top w:w="24" w:type="dxa"/>
              <w:left w:w="48" w:type="dxa"/>
              <w:bottom w:w="24" w:type="dxa"/>
              <w:right w:w="48" w:type="dxa"/>
            </w:tcMar>
            <w:hideMark/>
          </w:tcPr>
          <w:p w14:paraId="03C0EBAE" w14:textId="77777777" w:rsidR="00E26DC9" w:rsidRPr="000914A4" w:rsidRDefault="00E26DC9" w:rsidP="00E028B8">
            <w:pPr>
              <w:spacing w:after="120" w:line="276" w:lineRule="auto"/>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 </w:t>
            </w:r>
          </w:p>
          <w:p w14:paraId="1B1E14E8" w14:textId="77777777" w:rsidR="00E26DC9" w:rsidRPr="000914A4" w:rsidRDefault="00E26DC9" w:rsidP="00E028B8">
            <w:pPr>
              <w:spacing w:after="120" w:line="276" w:lineRule="auto"/>
              <w:rPr>
                <w:rFonts w:ascii="Times New Roman" w:hAnsi="Times New Roman" w:cs="Times New Roman"/>
                <w:sz w:val="24"/>
                <w:szCs w:val="24"/>
                <w:lang w:eastAsia="ro-RO"/>
              </w:rPr>
            </w:pPr>
            <w:r w:rsidRPr="000914A4">
              <w:rPr>
                <w:rFonts w:ascii="Times New Roman" w:hAnsi="Times New Roman" w:cs="Times New Roman"/>
                <w:sz w:val="24"/>
                <w:szCs w:val="24"/>
                <w:u w:val="single"/>
                <w:lang w:eastAsia="ro-RO"/>
              </w:rPr>
              <w:t>______</w:t>
            </w:r>
            <w:r w:rsidRPr="000914A4">
              <w:rPr>
                <w:rFonts w:ascii="Times New Roman" w:hAnsi="Times New Roman" w:cs="Times New Roman"/>
                <w:sz w:val="24"/>
                <w:szCs w:val="24"/>
                <w:lang w:eastAsia="ro-RO"/>
              </w:rPr>
              <w:t xml:space="preserve">    </w:t>
            </w:r>
            <w:r w:rsidRPr="000914A4">
              <w:rPr>
                <w:rFonts w:ascii="Times New Roman" w:hAnsi="Times New Roman" w:cs="Times New Roman"/>
                <w:sz w:val="24"/>
                <w:szCs w:val="24"/>
                <w:u w:val="single"/>
                <w:lang w:eastAsia="ro-RO"/>
              </w:rPr>
              <w:t>____________</w:t>
            </w:r>
            <w:r w:rsidRPr="000914A4">
              <w:rPr>
                <w:rFonts w:ascii="Times New Roman" w:hAnsi="Times New Roman" w:cs="Times New Roman"/>
                <w:sz w:val="24"/>
                <w:szCs w:val="24"/>
                <w:lang w:eastAsia="ro-RO"/>
              </w:rPr>
              <w:t>20</w:t>
            </w:r>
            <w:r w:rsidRPr="000914A4">
              <w:rPr>
                <w:rFonts w:ascii="Times New Roman" w:hAnsi="Times New Roman" w:cs="Times New Roman"/>
                <w:sz w:val="24"/>
                <w:szCs w:val="24"/>
                <w:u w:val="single"/>
                <w:lang w:eastAsia="ro-RO"/>
              </w:rPr>
              <w:t>______</w:t>
            </w:r>
          </w:p>
        </w:tc>
        <w:tc>
          <w:tcPr>
            <w:tcW w:w="4516" w:type="dxa"/>
            <w:tcBorders>
              <w:top w:val="nil"/>
              <w:left w:val="nil"/>
              <w:bottom w:val="nil"/>
              <w:right w:val="nil"/>
            </w:tcBorders>
            <w:tcMar>
              <w:top w:w="24" w:type="dxa"/>
              <w:left w:w="48" w:type="dxa"/>
              <w:bottom w:w="24" w:type="dxa"/>
              <w:right w:w="48" w:type="dxa"/>
            </w:tcMar>
            <w:hideMark/>
          </w:tcPr>
          <w:p w14:paraId="6C14BF93" w14:textId="77777777" w:rsidR="00E26DC9" w:rsidRPr="000914A4" w:rsidRDefault="00E26DC9" w:rsidP="00E028B8">
            <w:pPr>
              <w:spacing w:after="120" w:line="276" w:lineRule="auto"/>
              <w:jc w:val="both"/>
              <w:rPr>
                <w:rFonts w:ascii="Times New Roman" w:hAnsi="Times New Roman" w:cs="Times New Roman"/>
                <w:sz w:val="24"/>
                <w:szCs w:val="24"/>
                <w:lang w:eastAsia="ro-RO"/>
              </w:rPr>
            </w:pPr>
            <w:r w:rsidRPr="000914A4">
              <w:rPr>
                <w:rFonts w:ascii="Times New Roman" w:hAnsi="Times New Roman" w:cs="Times New Roman"/>
                <w:sz w:val="24"/>
                <w:szCs w:val="24"/>
                <w:lang w:eastAsia="ro-RO"/>
              </w:rPr>
              <w:t> </w:t>
            </w:r>
          </w:p>
          <w:p w14:paraId="73066C8D" w14:textId="77777777" w:rsidR="00E26DC9" w:rsidRPr="000914A4" w:rsidRDefault="00E26DC9" w:rsidP="00E028B8">
            <w:pPr>
              <w:spacing w:after="120" w:line="276" w:lineRule="auto"/>
              <w:ind w:right="150"/>
              <w:jc w:val="right"/>
              <w:rPr>
                <w:rFonts w:ascii="Times New Roman" w:hAnsi="Times New Roman" w:cs="Times New Roman"/>
                <w:sz w:val="24"/>
                <w:szCs w:val="24"/>
                <w:u w:val="single"/>
                <w:lang w:eastAsia="ro-RO"/>
              </w:rPr>
            </w:pPr>
            <w:bookmarkStart w:id="9" w:name="_Hlk147239233"/>
            <w:r w:rsidRPr="000914A4">
              <w:rPr>
                <w:rFonts w:ascii="Times New Roman" w:hAnsi="Times New Roman" w:cs="Times New Roman"/>
                <w:sz w:val="24"/>
                <w:szCs w:val="24"/>
                <w:u w:val="single"/>
                <w:lang w:eastAsia="ro-RO"/>
              </w:rPr>
              <w:t>____________________________</w:t>
            </w:r>
          </w:p>
          <w:p w14:paraId="587F4AB1" w14:textId="77777777" w:rsidR="00E26DC9" w:rsidRPr="000914A4" w:rsidRDefault="00E26DC9" w:rsidP="00E028B8">
            <w:pPr>
              <w:spacing w:after="120" w:line="276" w:lineRule="auto"/>
              <w:jc w:val="center"/>
              <w:rPr>
                <w:rFonts w:ascii="Times New Roman" w:hAnsi="Times New Roman" w:cs="Times New Roman"/>
                <w:sz w:val="24"/>
                <w:szCs w:val="24"/>
                <w:lang w:eastAsia="ro-RO"/>
              </w:rPr>
            </w:pPr>
            <w:r w:rsidRPr="000914A4">
              <w:rPr>
                <w:rFonts w:ascii="Times New Roman" w:hAnsi="Times New Roman" w:cs="Times New Roman"/>
                <w:i/>
                <w:iCs/>
                <w:sz w:val="24"/>
                <w:szCs w:val="24"/>
                <w:vertAlign w:val="superscript"/>
                <w:lang w:eastAsia="ro-RO"/>
              </w:rPr>
              <w:t xml:space="preserve">                               (locul întocmirii)</w:t>
            </w:r>
            <w:bookmarkEnd w:id="9"/>
          </w:p>
        </w:tc>
      </w:tr>
      <w:tr w:rsidR="00E26DC9" w:rsidRPr="000914A4" w14:paraId="16D042FD" w14:textId="77777777" w:rsidTr="00CC5489">
        <w:trPr>
          <w:trHeight w:val="7621"/>
          <w:jc w:val="center"/>
        </w:trPr>
        <w:tc>
          <w:tcPr>
            <w:tcW w:w="9497" w:type="dxa"/>
            <w:gridSpan w:val="3"/>
            <w:tcBorders>
              <w:top w:val="nil"/>
              <w:left w:val="nil"/>
              <w:bottom w:val="nil"/>
              <w:right w:val="nil"/>
            </w:tcBorders>
            <w:tcMar>
              <w:top w:w="24" w:type="dxa"/>
              <w:left w:w="48" w:type="dxa"/>
              <w:bottom w:w="24" w:type="dxa"/>
              <w:right w:w="48" w:type="dxa"/>
            </w:tcMar>
            <w:hideMark/>
          </w:tcPr>
          <w:p w14:paraId="7E60D7A8" w14:textId="77777777" w:rsidR="00E26DC9" w:rsidRPr="000914A4" w:rsidRDefault="00E26DC9" w:rsidP="00E028B8">
            <w:pPr>
              <w:pBdr>
                <w:bottom w:val="single" w:sz="12" w:space="1" w:color="auto"/>
              </w:pBdr>
              <w:spacing w:line="276" w:lineRule="auto"/>
              <w:jc w:val="both"/>
              <w:rPr>
                <w:rFonts w:ascii="Times New Roman" w:hAnsi="Times New Roman" w:cs="Times New Roman"/>
                <w:sz w:val="24"/>
                <w:szCs w:val="24"/>
                <w:u w:val="single"/>
                <w:lang w:eastAsia="ro-RO"/>
              </w:rPr>
            </w:pPr>
            <w:bookmarkStart w:id="10" w:name="_Hlk147239641"/>
            <w:r w:rsidRPr="000914A4">
              <w:rPr>
                <w:rFonts w:ascii="Times New Roman" w:hAnsi="Times New Roman" w:cs="Times New Roman"/>
                <w:sz w:val="24"/>
                <w:szCs w:val="24"/>
                <w:lang w:eastAsia="ro-RO"/>
              </w:rPr>
              <w:t>Subsemnații, __</w:t>
            </w:r>
            <w:r w:rsidRPr="000914A4">
              <w:rPr>
                <w:rFonts w:ascii="Times New Roman" w:hAnsi="Times New Roman" w:cs="Times New Roman"/>
                <w:sz w:val="24"/>
                <w:szCs w:val="24"/>
                <w:u w:val="single"/>
                <w:lang w:eastAsia="ro-RO"/>
              </w:rPr>
              <w:t>________________________________________________________________</w:t>
            </w:r>
          </w:p>
          <w:p w14:paraId="643E4DED" w14:textId="77777777" w:rsidR="00E26DC9" w:rsidRPr="000914A4" w:rsidRDefault="00E26DC9" w:rsidP="00E028B8">
            <w:pPr>
              <w:pBdr>
                <w:bottom w:val="single" w:sz="12" w:space="1" w:color="auto"/>
              </w:pBdr>
              <w:spacing w:line="276" w:lineRule="auto"/>
              <w:jc w:val="both"/>
              <w:rPr>
                <w:rFonts w:ascii="Times New Roman" w:hAnsi="Times New Roman" w:cs="Times New Roman"/>
                <w:sz w:val="24"/>
                <w:szCs w:val="24"/>
                <w:u w:val="single"/>
                <w:lang w:eastAsia="ro-RO"/>
              </w:rPr>
            </w:pPr>
          </w:p>
          <w:bookmarkEnd w:id="10"/>
          <w:p w14:paraId="45406DB7" w14:textId="77777777" w:rsidR="00E26DC9" w:rsidRPr="000914A4" w:rsidRDefault="00E26DC9" w:rsidP="00E028B8">
            <w:pPr>
              <w:spacing w:line="276" w:lineRule="auto"/>
              <w:jc w:val="both"/>
              <w:rPr>
                <w:rFonts w:ascii="Times New Roman" w:hAnsi="Times New Roman" w:cs="Times New Roman"/>
                <w:sz w:val="24"/>
                <w:szCs w:val="24"/>
                <w:vertAlign w:val="superscript"/>
                <w:lang w:eastAsia="ro-RO"/>
              </w:rPr>
            </w:pPr>
            <w:r w:rsidRPr="000914A4">
              <w:rPr>
                <w:rFonts w:ascii="Times New Roman" w:hAnsi="Times New Roman" w:cs="Times New Roman"/>
                <w:i/>
                <w:iCs/>
                <w:sz w:val="24"/>
                <w:szCs w:val="24"/>
                <w:vertAlign w:val="superscript"/>
                <w:lang w:eastAsia="ro-RO"/>
              </w:rPr>
              <w:t>(funcția, numele, prenumele inspectorilor Băncii Naționale a Moldovei)</w:t>
            </w:r>
          </w:p>
          <w:p w14:paraId="46C9ABEE" w14:textId="74BD0D7E" w:rsidR="00E26DC9" w:rsidRPr="000914A4" w:rsidRDefault="00E26DC9" w:rsidP="00E028B8">
            <w:pPr>
              <w:spacing w:line="276" w:lineRule="auto"/>
              <w:jc w:val="both"/>
              <w:rPr>
                <w:rFonts w:ascii="Times New Roman" w:hAnsi="Times New Roman" w:cs="Times New Roman"/>
                <w:i/>
                <w:iCs/>
                <w:sz w:val="24"/>
                <w:szCs w:val="24"/>
                <w:vertAlign w:val="superscript"/>
                <w:lang w:eastAsia="ro-RO"/>
              </w:rPr>
            </w:pPr>
            <w:r w:rsidRPr="000914A4">
              <w:rPr>
                <w:rFonts w:ascii="Times New Roman" w:hAnsi="Times New Roman" w:cs="Times New Roman"/>
                <w:sz w:val="24"/>
                <w:szCs w:val="24"/>
                <w:lang w:eastAsia="ro-RO"/>
              </w:rPr>
              <w:t>în baza capitolului VIII din Legea nr. 62/2008</w:t>
            </w:r>
            <w:r w:rsidRPr="000914A4">
              <w:rPr>
                <w:rFonts w:ascii="Times New Roman" w:hAnsi="Times New Roman" w:cs="Times New Roman"/>
                <w:sz w:val="24"/>
                <w:szCs w:val="24"/>
                <w:lang w:eastAsia="ru-RU"/>
              </w:rPr>
              <w:t xml:space="preserve"> privind reglementarea valutară și/sau capitolului III din Legea </w:t>
            </w:r>
            <w:r w:rsidRPr="000914A4">
              <w:rPr>
                <w:rFonts w:ascii="Times New Roman" w:hAnsi="Times New Roman" w:cs="Times New Roman"/>
                <w:color w:val="000000" w:themeColor="text1"/>
                <w:sz w:val="24"/>
                <w:szCs w:val="24"/>
              </w:rPr>
              <w:t>nr. 308/2017 cu privire la prevenirea și combaterea spălării banilor și finanțării terorismului</w:t>
            </w:r>
            <w:r w:rsidRPr="000914A4">
              <w:rPr>
                <w:rFonts w:ascii="Times New Roman" w:hAnsi="Times New Roman" w:cs="Times New Roman"/>
                <w:sz w:val="24"/>
                <w:szCs w:val="24"/>
                <w:lang w:eastAsia="ro-RO"/>
              </w:rPr>
              <w:t xml:space="preserve">, am efectuat inspecția pe teren în cadrul controlului </w:t>
            </w:r>
            <w:r w:rsidRPr="000914A4">
              <w:rPr>
                <w:rFonts w:ascii="Times New Roman" w:hAnsi="Times New Roman" w:cs="Times New Roman"/>
                <w:sz w:val="24"/>
                <w:szCs w:val="24"/>
                <w:u w:val="single"/>
                <w:lang w:eastAsia="ro-RO"/>
              </w:rPr>
              <w:t>____________</w:t>
            </w:r>
            <w:r w:rsidRPr="000914A4">
              <w:rPr>
                <w:rFonts w:ascii="Times New Roman" w:hAnsi="Times New Roman" w:cs="Times New Roman"/>
                <w:sz w:val="24"/>
                <w:szCs w:val="24"/>
                <w:lang w:eastAsia="ro-RO"/>
              </w:rPr>
              <w:t xml:space="preserve"> conform</w:t>
            </w:r>
            <w:r w:rsidRPr="000914A4">
              <w:rPr>
                <w:rFonts w:ascii="Times New Roman" w:hAnsi="Times New Roman" w:cs="Times New Roman"/>
                <w:sz w:val="24"/>
                <w:szCs w:val="24"/>
                <w:vertAlign w:val="superscript"/>
                <w:lang w:eastAsia="ro-RO"/>
              </w:rPr>
              <w:t xml:space="preserve">  </w:t>
            </w:r>
            <w:r w:rsidRPr="000914A4">
              <w:rPr>
                <w:rFonts w:ascii="Times New Roman" w:hAnsi="Times New Roman" w:cs="Times New Roman"/>
                <w:sz w:val="24"/>
                <w:szCs w:val="24"/>
                <w:lang w:eastAsia="ro-RO"/>
              </w:rPr>
              <w:t xml:space="preserve">Deciziei Băncii Naționale a Moldovei </w:t>
            </w:r>
            <w:r w:rsidR="008254DB">
              <w:rPr>
                <w:rFonts w:ascii="Times New Roman" w:hAnsi="Times New Roman" w:cs="Times New Roman"/>
                <w:sz w:val="24"/>
                <w:szCs w:val="24"/>
                <w:lang w:eastAsia="ro-RO"/>
              </w:rPr>
              <w:t xml:space="preserve">                                                          </w:t>
            </w:r>
            <w:r w:rsidRPr="000914A4">
              <w:rPr>
                <w:rFonts w:ascii="Times New Roman" w:hAnsi="Times New Roman" w:cs="Times New Roman"/>
                <w:sz w:val="24"/>
                <w:szCs w:val="24"/>
                <w:lang w:eastAsia="ro-RO"/>
              </w:rPr>
              <w:t xml:space="preserve"> </w:t>
            </w:r>
            <w:r w:rsidRPr="000914A4">
              <w:rPr>
                <w:rFonts w:ascii="Times New Roman" w:hAnsi="Times New Roman" w:cs="Times New Roman"/>
                <w:i/>
                <w:iCs/>
                <w:sz w:val="24"/>
                <w:szCs w:val="24"/>
                <w:vertAlign w:val="superscript"/>
                <w:lang w:eastAsia="ro-RO"/>
              </w:rPr>
              <w:t>(planificat /inopinat)</w:t>
            </w:r>
          </w:p>
          <w:p w14:paraId="41D598CF" w14:textId="4601C617" w:rsidR="00E26DC9" w:rsidRPr="000914A4" w:rsidRDefault="00E26DC9" w:rsidP="00E028B8">
            <w:pPr>
              <w:spacing w:line="276" w:lineRule="auto"/>
              <w:ind w:left="-49"/>
              <w:jc w:val="both"/>
              <w:rPr>
                <w:rFonts w:ascii="Times New Roman" w:hAnsi="Times New Roman" w:cs="Times New Roman"/>
                <w:sz w:val="24"/>
                <w:szCs w:val="24"/>
                <w:lang w:eastAsia="ro-RO"/>
              </w:rPr>
            </w:pPr>
            <w:r w:rsidRPr="000914A4">
              <w:rPr>
                <w:rFonts w:ascii="Times New Roman" w:hAnsi="Times New Roman" w:cs="Times New Roman"/>
                <w:sz w:val="24"/>
                <w:szCs w:val="24"/>
                <w:lang w:eastAsia="ro-RO"/>
              </w:rPr>
              <w:t xml:space="preserve">nr. ________________ din </w:t>
            </w:r>
            <w:r w:rsidRPr="000914A4">
              <w:rPr>
                <w:rFonts w:ascii="Times New Roman" w:hAnsi="Times New Roman" w:cs="Times New Roman"/>
                <w:sz w:val="24"/>
                <w:szCs w:val="24"/>
                <w:u w:val="single"/>
                <w:lang w:eastAsia="ro-RO"/>
              </w:rPr>
              <w:t>________________</w:t>
            </w:r>
            <w:r w:rsidRPr="000914A4">
              <w:rPr>
                <w:rFonts w:ascii="Times New Roman" w:hAnsi="Times New Roman" w:cs="Times New Roman"/>
                <w:sz w:val="24"/>
                <w:szCs w:val="24"/>
                <w:lang w:eastAsia="ro-RO"/>
              </w:rPr>
              <w:t xml:space="preserve">,  la unitatea de schimb valutar                                                                 _____________________________________________________________________________ </w:t>
            </w:r>
          </w:p>
          <w:p w14:paraId="3A5424C0" w14:textId="77777777" w:rsidR="00E26DC9" w:rsidRPr="000914A4" w:rsidRDefault="00E26DC9" w:rsidP="00E028B8">
            <w:pPr>
              <w:spacing w:line="276" w:lineRule="auto"/>
              <w:jc w:val="both"/>
              <w:rPr>
                <w:rFonts w:ascii="Times New Roman" w:hAnsi="Times New Roman" w:cs="Times New Roman"/>
                <w:sz w:val="24"/>
                <w:szCs w:val="24"/>
                <w:lang w:eastAsia="ro-RO"/>
              </w:rPr>
            </w:pPr>
            <w:r w:rsidRPr="000914A4">
              <w:rPr>
                <w:rFonts w:ascii="Times New Roman" w:hAnsi="Times New Roman" w:cs="Times New Roman"/>
                <w:i/>
                <w:iCs/>
                <w:sz w:val="24"/>
                <w:szCs w:val="24"/>
                <w:vertAlign w:val="superscript"/>
                <w:lang w:eastAsia="ro-RO"/>
              </w:rPr>
              <w:t xml:space="preserve">      (denumirea unității de schimb valutar, numărul și data eliberării licenței/copiei autorizate de pe licență)</w:t>
            </w:r>
          </w:p>
          <w:p w14:paraId="4912B4A3" w14:textId="77777777" w:rsidR="00E26DC9" w:rsidRPr="000914A4" w:rsidRDefault="00E26DC9" w:rsidP="00E028B8">
            <w:pPr>
              <w:spacing w:line="276" w:lineRule="auto"/>
              <w:jc w:val="both"/>
              <w:rPr>
                <w:rFonts w:ascii="Times New Roman" w:hAnsi="Times New Roman" w:cs="Times New Roman"/>
                <w:sz w:val="24"/>
                <w:szCs w:val="24"/>
                <w:lang w:eastAsia="ro-RO"/>
              </w:rPr>
            </w:pPr>
            <w:r w:rsidRPr="000914A4">
              <w:rPr>
                <w:rFonts w:ascii="Times New Roman" w:hAnsi="Times New Roman" w:cs="Times New Roman"/>
                <w:sz w:val="24"/>
                <w:szCs w:val="24"/>
                <w:lang w:eastAsia="ro-RO"/>
              </w:rPr>
              <w:t>cu sediul ______________________________________________________________________</w:t>
            </w:r>
          </w:p>
          <w:p w14:paraId="6DA8B7B7" w14:textId="77777777" w:rsidR="00E26DC9" w:rsidRPr="000914A4" w:rsidRDefault="00E26DC9" w:rsidP="00E028B8">
            <w:pPr>
              <w:spacing w:before="240" w:line="276" w:lineRule="auto"/>
              <w:jc w:val="both"/>
              <w:rPr>
                <w:rFonts w:ascii="Times New Roman" w:hAnsi="Times New Roman" w:cs="Times New Roman"/>
                <w:sz w:val="24"/>
                <w:szCs w:val="24"/>
                <w:vertAlign w:val="superscript"/>
                <w:lang w:eastAsia="ro-RO"/>
              </w:rPr>
            </w:pPr>
            <w:r w:rsidRPr="000914A4">
              <w:rPr>
                <w:rFonts w:ascii="Times New Roman" w:hAnsi="Times New Roman" w:cs="Times New Roman"/>
                <w:sz w:val="24"/>
                <w:szCs w:val="24"/>
                <w:lang w:eastAsia="ro-RO"/>
              </w:rPr>
              <w:t xml:space="preserve">cu adresa de desfășurare a activității ____________________________________________                                          </w:t>
            </w:r>
          </w:p>
          <w:p w14:paraId="7C9CD3E6" w14:textId="77777777" w:rsidR="00E26DC9" w:rsidRPr="000914A4" w:rsidRDefault="00E26DC9" w:rsidP="00E028B8">
            <w:pPr>
              <w:jc w:val="both"/>
              <w:rPr>
                <w:rFonts w:ascii="Times New Roman" w:hAnsi="Times New Roman" w:cs="Times New Roman"/>
                <w:i/>
                <w:iCs/>
                <w:color w:val="000000"/>
                <w:sz w:val="24"/>
                <w:szCs w:val="24"/>
                <w:shd w:val="clear" w:color="auto" w:fill="FFFFFF"/>
                <w:vertAlign w:val="superscript"/>
              </w:rPr>
            </w:pPr>
            <w:r w:rsidRPr="000914A4">
              <w:rPr>
                <w:rFonts w:ascii="Times New Roman" w:hAnsi="Times New Roman" w:cs="Times New Roman"/>
                <w:sz w:val="24"/>
                <w:szCs w:val="24"/>
                <w:lang w:eastAsia="ro-RO"/>
              </w:rPr>
              <w:t>în prezența____________________________________________________________________   ______________________________________________________________________________</w:t>
            </w:r>
            <w:r w:rsidRPr="000914A4">
              <w:rPr>
                <w:rFonts w:ascii="Times New Roman" w:hAnsi="Times New Roman" w:cs="Times New Roman"/>
                <w:i/>
                <w:iCs/>
                <w:sz w:val="24"/>
                <w:szCs w:val="24"/>
                <w:vertAlign w:val="superscript"/>
                <w:lang w:eastAsia="ro-RO"/>
              </w:rPr>
              <w:t xml:space="preserve"> (numele, prenumele</w:t>
            </w:r>
            <w:r w:rsidRPr="000914A4">
              <w:rPr>
                <w:rFonts w:ascii="Times New Roman" w:hAnsi="Times New Roman" w:cs="Times New Roman"/>
                <w:i/>
                <w:iCs/>
                <w:color w:val="000000"/>
                <w:sz w:val="24"/>
                <w:szCs w:val="24"/>
                <w:shd w:val="clear" w:color="auto" w:fill="FFFFFF"/>
                <w:vertAlign w:val="superscript"/>
              </w:rPr>
              <w:t xml:space="preserve"> reprezentantului, după caz: administratorul, casierul unității de schimb valutar sau altă persoană împuternicită să acționeze în numele unității de schimb valutar, în conformitate cu legislația civilă</w:t>
            </w:r>
            <w:r w:rsidRPr="000914A4" w:rsidDel="00AF7A17">
              <w:rPr>
                <w:rFonts w:ascii="Times New Roman" w:hAnsi="Times New Roman" w:cs="Times New Roman"/>
                <w:i/>
                <w:iCs/>
                <w:color w:val="000000"/>
                <w:sz w:val="24"/>
                <w:szCs w:val="24"/>
                <w:shd w:val="clear" w:color="auto" w:fill="FFFFFF"/>
                <w:vertAlign w:val="superscript"/>
              </w:rPr>
              <w:t xml:space="preserve"> </w:t>
            </w:r>
            <w:r w:rsidRPr="000914A4">
              <w:rPr>
                <w:rFonts w:ascii="Times New Roman" w:hAnsi="Times New Roman" w:cs="Times New Roman"/>
                <w:i/>
                <w:iCs/>
                <w:color w:val="000000"/>
                <w:sz w:val="24"/>
                <w:szCs w:val="24"/>
                <w:shd w:val="clear" w:color="auto" w:fill="FFFFFF"/>
                <w:vertAlign w:val="superscript"/>
              </w:rPr>
              <w:t>)</w:t>
            </w:r>
          </w:p>
          <w:p w14:paraId="277A1877" w14:textId="77777777" w:rsidR="00E26DC9" w:rsidRPr="000914A4" w:rsidRDefault="00E26DC9" w:rsidP="00E028B8">
            <w:pPr>
              <w:spacing w:before="120" w:line="276" w:lineRule="auto"/>
              <w:jc w:val="both"/>
              <w:rPr>
                <w:rFonts w:ascii="Times New Roman" w:hAnsi="Times New Roman" w:cs="Times New Roman"/>
                <w:sz w:val="24"/>
                <w:szCs w:val="24"/>
                <w:lang w:eastAsia="ro-RO"/>
              </w:rPr>
            </w:pPr>
            <w:r w:rsidRPr="000914A4">
              <w:rPr>
                <w:rFonts w:ascii="Times New Roman" w:hAnsi="Times New Roman" w:cs="Times New Roman"/>
                <w:sz w:val="24"/>
                <w:szCs w:val="24"/>
                <w:lang w:eastAsia="ro-RO"/>
              </w:rPr>
              <w:t>Ora începerii inspecției pe teren __________________.</w:t>
            </w:r>
          </w:p>
          <w:p w14:paraId="12095517" w14:textId="77777777" w:rsidR="00E26DC9" w:rsidRPr="000914A4" w:rsidRDefault="00E26DC9" w:rsidP="00E028B8">
            <w:pPr>
              <w:spacing w:line="276" w:lineRule="auto"/>
              <w:jc w:val="both"/>
              <w:rPr>
                <w:rFonts w:ascii="Times New Roman" w:hAnsi="Times New Roman" w:cs="Times New Roman"/>
                <w:b/>
                <w:bCs/>
                <w:sz w:val="24"/>
                <w:szCs w:val="24"/>
                <w:lang w:eastAsia="ro-RO"/>
              </w:rPr>
            </w:pPr>
          </w:p>
          <w:p w14:paraId="0B120E41" w14:textId="77777777" w:rsidR="00E26DC9" w:rsidRPr="000914A4" w:rsidRDefault="00E26DC9" w:rsidP="00E028B8">
            <w:pPr>
              <w:spacing w:line="276" w:lineRule="auto"/>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Faptele constatate în cadrul inspecției pe teren</w:t>
            </w:r>
          </w:p>
          <w:p w14:paraId="4EB97E3F" w14:textId="77777777" w:rsidR="00E26DC9" w:rsidRPr="000914A4" w:rsidRDefault="00E26DC9" w:rsidP="00E028B8">
            <w:pPr>
              <w:spacing w:line="276" w:lineRule="auto"/>
              <w:jc w:val="both"/>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 xml:space="preserve">I. </w:t>
            </w:r>
            <w:r w:rsidRPr="000914A4">
              <w:rPr>
                <w:rFonts w:ascii="Times New Roman" w:hAnsi="Times New Roman" w:cs="Times New Roman"/>
                <w:sz w:val="24"/>
                <w:szCs w:val="24"/>
                <w:lang w:eastAsia="ro-RO"/>
              </w:rPr>
              <w:t xml:space="preserve"> </w:t>
            </w:r>
            <w:r w:rsidRPr="000914A4">
              <w:rPr>
                <w:rFonts w:ascii="Times New Roman" w:hAnsi="Times New Roman" w:cs="Times New Roman"/>
                <w:b/>
                <w:bCs/>
                <w:sz w:val="24"/>
                <w:szCs w:val="24"/>
                <w:lang w:eastAsia="ro-RO"/>
              </w:rPr>
              <w:t>Valori valutare la momentul începerii inspecției:</w:t>
            </w:r>
          </w:p>
          <w:p w14:paraId="3D2D1E4A" w14:textId="77777777" w:rsidR="00E26DC9" w:rsidRPr="000914A4" w:rsidRDefault="00E26DC9" w:rsidP="00E028B8">
            <w:pPr>
              <w:spacing w:line="276" w:lineRule="auto"/>
              <w:jc w:val="both"/>
              <w:rPr>
                <w:rFonts w:ascii="Times New Roman" w:hAnsi="Times New Roman" w:cs="Times New Roman"/>
                <w:sz w:val="24"/>
                <w:szCs w:val="24"/>
                <w:lang w:eastAsia="ro-RO"/>
              </w:rPr>
            </w:pPr>
            <w:r w:rsidRPr="000914A4">
              <w:rPr>
                <w:rFonts w:ascii="Times New Roman" w:hAnsi="Times New Roman" w:cs="Times New Roman"/>
                <w:sz w:val="24"/>
                <w:szCs w:val="24"/>
                <w:lang w:eastAsia="ro-RO"/>
              </w:rPr>
              <w:t xml:space="preserve">Toate valorile valutare aflate în incinta unității de schimb valutar la momentul inspecției, aparțin_____________________________________________________________, </w:t>
            </w:r>
          </w:p>
          <w:p w14:paraId="06EFC9D7" w14:textId="77777777" w:rsidR="00E26DC9" w:rsidRPr="000914A4" w:rsidRDefault="00E26DC9" w:rsidP="00E028B8">
            <w:pPr>
              <w:jc w:val="center"/>
              <w:rPr>
                <w:rFonts w:ascii="Times New Roman" w:hAnsi="Times New Roman" w:cs="Times New Roman"/>
                <w:i/>
                <w:iCs/>
                <w:sz w:val="24"/>
                <w:szCs w:val="24"/>
                <w:vertAlign w:val="superscript"/>
                <w:lang w:eastAsia="ro-RO"/>
              </w:rPr>
            </w:pPr>
            <w:r w:rsidRPr="000914A4">
              <w:rPr>
                <w:rFonts w:ascii="Times New Roman" w:hAnsi="Times New Roman" w:cs="Times New Roman"/>
                <w:i/>
                <w:iCs/>
                <w:sz w:val="24"/>
                <w:szCs w:val="24"/>
                <w:vertAlign w:val="superscript"/>
                <w:lang w:eastAsia="ro-RO"/>
              </w:rPr>
              <w:t>(denumirea unității de schimb valutar)</w:t>
            </w:r>
          </w:p>
          <w:p w14:paraId="381EDF20" w14:textId="77777777" w:rsidR="00E26DC9" w:rsidRPr="000914A4" w:rsidRDefault="00E26DC9" w:rsidP="00E028B8">
            <w:pPr>
              <w:jc w:val="both"/>
              <w:rPr>
                <w:rFonts w:ascii="Times New Roman" w:hAnsi="Times New Roman" w:cs="Times New Roman"/>
                <w:i/>
                <w:iCs/>
                <w:sz w:val="24"/>
                <w:szCs w:val="24"/>
                <w:vertAlign w:val="superscript"/>
                <w:lang w:eastAsia="ro-RO"/>
              </w:rPr>
            </w:pPr>
            <w:r w:rsidRPr="000914A4">
              <w:rPr>
                <w:rFonts w:ascii="Times New Roman" w:hAnsi="Times New Roman" w:cs="Times New Roman"/>
                <w:sz w:val="24"/>
                <w:szCs w:val="24"/>
                <w:lang w:eastAsia="ro-RO"/>
              </w:rPr>
              <w:lastRenderedPageBreak/>
              <w:t>fapt confirmat pe proprie răspundere</w:t>
            </w:r>
            <w:r w:rsidRPr="000914A4">
              <w:rPr>
                <w:rFonts w:ascii="Times New Roman" w:hAnsi="Times New Roman" w:cs="Times New Roman"/>
                <w:i/>
                <w:iCs/>
                <w:sz w:val="24"/>
                <w:szCs w:val="24"/>
                <w:vertAlign w:val="superscript"/>
                <w:lang w:eastAsia="ro-RO"/>
              </w:rPr>
              <w:t xml:space="preserve"> </w:t>
            </w:r>
            <w:r w:rsidRPr="000914A4">
              <w:rPr>
                <w:rFonts w:ascii="Times New Roman" w:hAnsi="Times New Roman" w:cs="Times New Roman"/>
                <w:sz w:val="24"/>
                <w:szCs w:val="24"/>
                <w:lang w:eastAsia="ro-RO"/>
              </w:rPr>
              <w:t>de către</w:t>
            </w:r>
            <w:r w:rsidRPr="000914A4">
              <w:rPr>
                <w:rFonts w:ascii="Times New Roman" w:hAnsi="Times New Roman" w:cs="Times New Roman"/>
                <w:i/>
                <w:iCs/>
                <w:sz w:val="24"/>
                <w:szCs w:val="24"/>
                <w:vertAlign w:val="superscript"/>
                <w:lang w:eastAsia="ro-RO"/>
              </w:rPr>
              <w:t xml:space="preserve"> </w:t>
            </w:r>
            <w:r w:rsidRPr="000914A4">
              <w:rPr>
                <w:rFonts w:ascii="Times New Roman" w:hAnsi="Times New Roman" w:cs="Times New Roman"/>
                <w:sz w:val="24"/>
                <w:szCs w:val="24"/>
                <w:u w:val="single"/>
                <w:lang w:eastAsia="ro-RO"/>
              </w:rPr>
              <w:t>___________________________________.</w:t>
            </w:r>
            <w:r w:rsidRPr="000914A4">
              <w:rPr>
                <w:rFonts w:ascii="Times New Roman" w:hAnsi="Times New Roman" w:cs="Times New Roman"/>
                <w:i/>
                <w:iCs/>
                <w:sz w:val="24"/>
                <w:szCs w:val="24"/>
                <w:vertAlign w:val="superscript"/>
                <w:lang w:eastAsia="ro-RO"/>
              </w:rPr>
              <w:t xml:space="preserve"> </w:t>
            </w:r>
          </w:p>
          <w:p w14:paraId="136293F0"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i/>
                <w:iCs/>
                <w:color w:val="000000"/>
                <w:sz w:val="24"/>
                <w:szCs w:val="24"/>
                <w:shd w:val="clear" w:color="auto" w:fill="FFFFFF"/>
                <w:vertAlign w:val="superscript"/>
              </w:rPr>
              <w:t>(</w:t>
            </w:r>
            <w:r w:rsidRPr="000914A4">
              <w:rPr>
                <w:rFonts w:ascii="Times New Roman" w:hAnsi="Times New Roman" w:cs="Times New Roman"/>
                <w:i/>
                <w:iCs/>
                <w:sz w:val="24"/>
                <w:szCs w:val="24"/>
                <w:vertAlign w:val="superscript"/>
                <w:lang w:eastAsia="ro-RO"/>
              </w:rPr>
              <w:t>numele, prenumele</w:t>
            </w:r>
            <w:r w:rsidRPr="000914A4">
              <w:rPr>
                <w:rFonts w:ascii="Times New Roman" w:hAnsi="Times New Roman" w:cs="Times New Roman"/>
                <w:i/>
                <w:iCs/>
                <w:color w:val="000000"/>
                <w:sz w:val="24"/>
                <w:szCs w:val="24"/>
                <w:shd w:val="clear" w:color="auto" w:fill="FFFFFF"/>
                <w:vertAlign w:val="superscript"/>
              </w:rPr>
              <w:t xml:space="preserve"> reprezentantului, după caz: administratorul, casierul unității de schimb valutar sau altă persoană împuternicită să acționeze în numele unității de schimb valutar, în conformitate cu legislația civilă</w:t>
            </w:r>
            <w:r w:rsidRPr="000914A4" w:rsidDel="00AF7A17">
              <w:rPr>
                <w:rFonts w:ascii="Times New Roman" w:hAnsi="Times New Roman" w:cs="Times New Roman"/>
                <w:i/>
                <w:iCs/>
                <w:color w:val="000000"/>
                <w:sz w:val="24"/>
                <w:szCs w:val="24"/>
                <w:shd w:val="clear" w:color="auto" w:fill="FFFFFF"/>
                <w:vertAlign w:val="superscript"/>
              </w:rPr>
              <w:t xml:space="preserve"> </w:t>
            </w:r>
            <w:r w:rsidRPr="000914A4">
              <w:rPr>
                <w:rFonts w:ascii="Times New Roman" w:hAnsi="Times New Roman" w:cs="Times New Roman"/>
                <w:i/>
                <w:iCs/>
                <w:color w:val="000000"/>
                <w:sz w:val="24"/>
                <w:szCs w:val="24"/>
                <w:shd w:val="clear" w:color="auto" w:fill="FFFFFF"/>
                <w:vertAlign w:val="superscript"/>
              </w:rPr>
              <w:t>)</w:t>
            </w:r>
          </w:p>
          <w:tbl>
            <w:tblPr>
              <w:tblpPr w:leftFromText="180" w:rightFromText="180" w:vertAnchor="text" w:horzAnchor="margin" w:tblpXSpec="center" w:tblpY="35"/>
              <w:tblOverlap w:val="never"/>
              <w:tblW w:w="9443" w:type="dxa"/>
              <w:tblLayout w:type="fixed"/>
              <w:tblCellMar>
                <w:top w:w="15" w:type="dxa"/>
                <w:left w:w="15" w:type="dxa"/>
                <w:bottom w:w="15" w:type="dxa"/>
                <w:right w:w="15" w:type="dxa"/>
              </w:tblCellMar>
              <w:tblLook w:val="04A0" w:firstRow="1" w:lastRow="0" w:firstColumn="1" w:lastColumn="0" w:noHBand="0" w:noVBand="1"/>
            </w:tblPr>
            <w:tblGrid>
              <w:gridCol w:w="2185"/>
              <w:gridCol w:w="1067"/>
              <w:gridCol w:w="1704"/>
              <w:gridCol w:w="2304"/>
              <w:gridCol w:w="971"/>
              <w:gridCol w:w="1212"/>
            </w:tblGrid>
            <w:tr w:rsidR="00E26DC9" w:rsidRPr="000914A4" w14:paraId="311EA65E" w14:textId="77777777" w:rsidTr="00E028B8">
              <w:trPr>
                <w:trHeight w:val="321"/>
              </w:trPr>
              <w:tc>
                <w:tcPr>
                  <w:tcW w:w="2624"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21256" w14:textId="77777777" w:rsidR="00E26DC9" w:rsidRPr="000914A4" w:rsidRDefault="00E26DC9" w:rsidP="00E028B8">
                  <w:pPr>
                    <w:spacing w:line="276" w:lineRule="auto"/>
                    <w:jc w:val="center"/>
                    <w:rPr>
                      <w:rFonts w:ascii="Times New Roman" w:hAnsi="Times New Roman" w:cs="Times New Roman"/>
                      <w:b/>
                      <w:bCs/>
                      <w:sz w:val="24"/>
                      <w:szCs w:val="24"/>
                      <w:lang w:eastAsia="ro-RO"/>
                    </w:rPr>
                  </w:pPr>
                  <w:bookmarkStart w:id="11" w:name="_Hlk174961183"/>
                  <w:r w:rsidRPr="000914A4">
                    <w:rPr>
                      <w:rFonts w:ascii="Times New Roman" w:hAnsi="Times New Roman" w:cs="Times New Roman"/>
                      <w:b/>
                      <w:bCs/>
                      <w:sz w:val="24"/>
                      <w:szCs w:val="24"/>
                      <w:lang w:eastAsia="ro-RO"/>
                    </w:rPr>
                    <w:t>1. Soldul la începutul zilei</w:t>
                  </w:r>
                </w:p>
              </w:tc>
              <w:tc>
                <w:tcPr>
                  <w:tcW w:w="237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65744" w14:textId="77777777" w:rsidR="00E26DC9" w:rsidRPr="000914A4" w:rsidRDefault="00E26DC9" w:rsidP="00E028B8">
                  <w:pPr>
                    <w:spacing w:line="276" w:lineRule="auto"/>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2. Primit spre decontare pe parcursul zilei</w:t>
                  </w:r>
                </w:p>
              </w:tc>
            </w:tr>
            <w:tr w:rsidR="00E26DC9" w:rsidRPr="000914A4" w14:paraId="1C02652B" w14:textId="77777777" w:rsidTr="00E028B8">
              <w:trPr>
                <w:trHeight w:val="672"/>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135BE" w14:textId="77777777" w:rsidR="00E26DC9" w:rsidRPr="000914A4" w:rsidRDefault="00E26DC9" w:rsidP="00E028B8">
                  <w:pPr>
                    <w:spacing w:line="276" w:lineRule="auto"/>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Denumire valori valutare, monedă</w:t>
                  </w:r>
                </w:p>
              </w:tc>
              <w:tc>
                <w:tcPr>
                  <w:tcW w:w="5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7B2CE" w14:textId="77777777" w:rsidR="00E26DC9" w:rsidRPr="000914A4" w:rsidRDefault="00E26DC9" w:rsidP="00E028B8">
                  <w:pPr>
                    <w:spacing w:line="276" w:lineRule="auto"/>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În nominal</w:t>
                  </w:r>
                </w:p>
              </w:tc>
              <w:tc>
                <w:tcPr>
                  <w:tcW w:w="9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3818B" w14:textId="77777777" w:rsidR="00E26DC9" w:rsidRPr="000914A4" w:rsidRDefault="00E26DC9" w:rsidP="00E028B8">
                  <w:pPr>
                    <w:spacing w:line="276" w:lineRule="auto"/>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Echivalent în MDL la cursul oficial</w:t>
                  </w: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DA350" w14:textId="77777777" w:rsidR="00E26DC9" w:rsidRPr="000914A4" w:rsidRDefault="00E26DC9" w:rsidP="00E028B8">
                  <w:pPr>
                    <w:spacing w:line="276" w:lineRule="auto"/>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Denumire valori valutare, monedă</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F0A88" w14:textId="77777777" w:rsidR="00E26DC9" w:rsidRPr="000914A4" w:rsidRDefault="00E26DC9" w:rsidP="00E028B8">
                  <w:pPr>
                    <w:spacing w:line="276" w:lineRule="auto"/>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În nominal</w:t>
                  </w:r>
                </w:p>
              </w:tc>
              <w:tc>
                <w:tcPr>
                  <w:tcW w:w="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3CE68" w14:textId="77777777" w:rsidR="00E26DC9" w:rsidRPr="000914A4" w:rsidRDefault="00E26DC9" w:rsidP="00E028B8">
                  <w:pPr>
                    <w:spacing w:line="276" w:lineRule="auto"/>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Nr. doc.</w:t>
                  </w:r>
                </w:p>
              </w:tc>
            </w:tr>
            <w:tr w:rsidR="00E26DC9" w:rsidRPr="000914A4" w14:paraId="10E35514" w14:textId="77777777" w:rsidTr="00E028B8">
              <w:trPr>
                <w:trHeight w:val="336"/>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FDFFD"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USD</w:t>
                  </w:r>
                </w:p>
              </w:tc>
              <w:tc>
                <w:tcPr>
                  <w:tcW w:w="5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0BDAE"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9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9B511"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44CDB"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USD</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534D1"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805CE" w14:textId="77777777" w:rsidR="00E26DC9" w:rsidRPr="000914A4" w:rsidRDefault="00E26DC9" w:rsidP="00E028B8">
                  <w:pPr>
                    <w:spacing w:line="276" w:lineRule="auto"/>
                    <w:jc w:val="both"/>
                    <w:rPr>
                      <w:rFonts w:ascii="Times New Roman" w:hAnsi="Times New Roman" w:cs="Times New Roman"/>
                      <w:sz w:val="24"/>
                      <w:szCs w:val="24"/>
                      <w:lang w:eastAsia="ro-RO"/>
                    </w:rPr>
                  </w:pPr>
                </w:p>
              </w:tc>
            </w:tr>
            <w:tr w:rsidR="00E26DC9" w:rsidRPr="000914A4" w14:paraId="0DC856E2" w14:textId="77777777" w:rsidTr="00E028B8">
              <w:trPr>
                <w:trHeight w:val="321"/>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39E4E"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EUR</w:t>
                  </w:r>
                </w:p>
              </w:tc>
              <w:tc>
                <w:tcPr>
                  <w:tcW w:w="5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CFF76"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9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125B5"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09AC6"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EUR</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E67E1"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42DA9" w14:textId="77777777" w:rsidR="00E26DC9" w:rsidRPr="000914A4" w:rsidRDefault="00E26DC9" w:rsidP="00E028B8">
                  <w:pPr>
                    <w:spacing w:line="276" w:lineRule="auto"/>
                    <w:jc w:val="both"/>
                    <w:rPr>
                      <w:rFonts w:ascii="Times New Roman" w:hAnsi="Times New Roman" w:cs="Times New Roman"/>
                      <w:sz w:val="24"/>
                      <w:szCs w:val="24"/>
                      <w:lang w:eastAsia="ro-RO"/>
                    </w:rPr>
                  </w:pPr>
                </w:p>
              </w:tc>
            </w:tr>
            <w:tr w:rsidR="00E26DC9" w:rsidRPr="000914A4" w14:paraId="481CCCED" w14:textId="77777777" w:rsidTr="00E028B8">
              <w:trPr>
                <w:trHeight w:val="336"/>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9CF34"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RUB</w:t>
                  </w:r>
                </w:p>
              </w:tc>
              <w:tc>
                <w:tcPr>
                  <w:tcW w:w="5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ED315"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9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4BAA0"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8587A"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RUB</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71DAF"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A827D" w14:textId="77777777" w:rsidR="00E26DC9" w:rsidRPr="000914A4" w:rsidRDefault="00E26DC9" w:rsidP="00E028B8">
                  <w:pPr>
                    <w:spacing w:line="276" w:lineRule="auto"/>
                    <w:jc w:val="both"/>
                    <w:rPr>
                      <w:rFonts w:ascii="Times New Roman" w:hAnsi="Times New Roman" w:cs="Times New Roman"/>
                      <w:sz w:val="24"/>
                      <w:szCs w:val="24"/>
                      <w:lang w:eastAsia="ro-RO"/>
                    </w:rPr>
                  </w:pPr>
                </w:p>
              </w:tc>
            </w:tr>
            <w:tr w:rsidR="00E26DC9" w:rsidRPr="000914A4" w14:paraId="715BFD09" w14:textId="77777777" w:rsidTr="00E028B8">
              <w:trPr>
                <w:trHeight w:val="321"/>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E7FEF"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RON</w:t>
                  </w:r>
                </w:p>
              </w:tc>
              <w:tc>
                <w:tcPr>
                  <w:tcW w:w="5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EB383"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9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99191"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22D82"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RON</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8B928"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400B5" w14:textId="77777777" w:rsidR="00E26DC9" w:rsidRPr="000914A4" w:rsidRDefault="00E26DC9" w:rsidP="00E028B8">
                  <w:pPr>
                    <w:spacing w:line="276" w:lineRule="auto"/>
                    <w:jc w:val="both"/>
                    <w:rPr>
                      <w:rFonts w:ascii="Times New Roman" w:hAnsi="Times New Roman" w:cs="Times New Roman"/>
                      <w:sz w:val="24"/>
                      <w:szCs w:val="24"/>
                      <w:lang w:eastAsia="ro-RO"/>
                    </w:rPr>
                  </w:pPr>
                </w:p>
              </w:tc>
            </w:tr>
            <w:tr w:rsidR="00E26DC9" w:rsidRPr="000914A4" w14:paraId="2FF378B5" w14:textId="77777777" w:rsidTr="00E028B8">
              <w:trPr>
                <w:trHeight w:val="336"/>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747F0"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UAH</w:t>
                  </w:r>
                </w:p>
              </w:tc>
              <w:tc>
                <w:tcPr>
                  <w:tcW w:w="5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FC430"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9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644F8"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0CEA3"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UAH</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41650"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8BF65" w14:textId="77777777" w:rsidR="00E26DC9" w:rsidRPr="000914A4" w:rsidRDefault="00E26DC9" w:rsidP="00E028B8">
                  <w:pPr>
                    <w:spacing w:line="276" w:lineRule="auto"/>
                    <w:jc w:val="both"/>
                    <w:rPr>
                      <w:rFonts w:ascii="Times New Roman" w:hAnsi="Times New Roman" w:cs="Times New Roman"/>
                      <w:sz w:val="24"/>
                      <w:szCs w:val="24"/>
                      <w:lang w:eastAsia="ro-RO"/>
                    </w:rPr>
                  </w:pPr>
                </w:p>
              </w:tc>
            </w:tr>
            <w:tr w:rsidR="00E26DC9" w:rsidRPr="000914A4" w14:paraId="73F4F1CC" w14:textId="77777777" w:rsidTr="00E028B8">
              <w:trPr>
                <w:trHeight w:val="321"/>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A8AA0"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5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4F1EB"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9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19D62"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FB0B6"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B1679"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A106D" w14:textId="77777777" w:rsidR="00E26DC9" w:rsidRPr="000914A4" w:rsidRDefault="00E26DC9" w:rsidP="00E028B8">
                  <w:pPr>
                    <w:spacing w:line="276" w:lineRule="auto"/>
                    <w:jc w:val="both"/>
                    <w:rPr>
                      <w:rFonts w:ascii="Times New Roman" w:hAnsi="Times New Roman" w:cs="Times New Roman"/>
                      <w:sz w:val="24"/>
                      <w:szCs w:val="24"/>
                      <w:lang w:eastAsia="ro-RO"/>
                    </w:rPr>
                  </w:pPr>
                </w:p>
              </w:tc>
            </w:tr>
            <w:tr w:rsidR="00E26DC9" w:rsidRPr="000914A4" w14:paraId="30FE2B7B" w14:textId="77777777" w:rsidTr="00E028B8">
              <w:trPr>
                <w:trHeight w:val="336"/>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D14E6"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5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783B7"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9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4B3E2"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5CBFA"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F1ECC"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D3DF2" w14:textId="77777777" w:rsidR="00E26DC9" w:rsidRPr="000914A4" w:rsidRDefault="00E26DC9" w:rsidP="00E028B8">
                  <w:pPr>
                    <w:spacing w:line="276" w:lineRule="auto"/>
                    <w:jc w:val="both"/>
                    <w:rPr>
                      <w:rFonts w:ascii="Times New Roman" w:hAnsi="Times New Roman" w:cs="Times New Roman"/>
                      <w:sz w:val="24"/>
                      <w:szCs w:val="24"/>
                      <w:lang w:eastAsia="ro-RO"/>
                    </w:rPr>
                  </w:pPr>
                </w:p>
              </w:tc>
            </w:tr>
            <w:tr w:rsidR="00E26DC9" w:rsidRPr="000914A4" w14:paraId="3879E682" w14:textId="77777777" w:rsidTr="00E028B8">
              <w:trPr>
                <w:trHeight w:val="321"/>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6DADD"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5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71E36"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9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ED3DD"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27B63"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43DFD"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ACF28" w14:textId="77777777" w:rsidR="00E26DC9" w:rsidRPr="000914A4" w:rsidRDefault="00E26DC9" w:rsidP="00E028B8">
                  <w:pPr>
                    <w:spacing w:line="276" w:lineRule="auto"/>
                    <w:jc w:val="both"/>
                    <w:rPr>
                      <w:rFonts w:ascii="Times New Roman" w:hAnsi="Times New Roman" w:cs="Times New Roman"/>
                      <w:sz w:val="24"/>
                      <w:szCs w:val="24"/>
                      <w:lang w:eastAsia="ro-RO"/>
                    </w:rPr>
                  </w:pPr>
                </w:p>
              </w:tc>
            </w:tr>
            <w:tr w:rsidR="00E26DC9" w:rsidRPr="000914A4" w14:paraId="49D5171B" w14:textId="77777777" w:rsidTr="00E028B8">
              <w:trPr>
                <w:trHeight w:val="336"/>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CCCD0"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5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A1B42"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9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488B2"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CE6B7"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BA9FB"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6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50887" w14:textId="77777777" w:rsidR="00E26DC9" w:rsidRPr="000914A4" w:rsidRDefault="00E26DC9" w:rsidP="00E028B8">
                  <w:pPr>
                    <w:spacing w:line="276" w:lineRule="auto"/>
                    <w:jc w:val="both"/>
                    <w:rPr>
                      <w:rFonts w:ascii="Times New Roman" w:hAnsi="Times New Roman" w:cs="Times New Roman"/>
                      <w:sz w:val="24"/>
                      <w:szCs w:val="24"/>
                      <w:lang w:eastAsia="ro-RO"/>
                    </w:rPr>
                  </w:pPr>
                </w:p>
              </w:tc>
            </w:tr>
            <w:tr w:rsidR="00E26DC9" w:rsidRPr="000914A4" w14:paraId="64E11507" w14:textId="77777777" w:rsidTr="00E028B8">
              <w:trPr>
                <w:trHeight w:val="321"/>
              </w:trPr>
              <w:tc>
                <w:tcPr>
                  <w:tcW w:w="1157"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0EE44E83"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565"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67A4BA0D"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902"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358262FC"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1220"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661C245A"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514"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60AB837C"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642"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2EE01061" w14:textId="77777777" w:rsidR="00E26DC9" w:rsidRPr="000914A4" w:rsidRDefault="00E26DC9" w:rsidP="00E028B8">
                  <w:pPr>
                    <w:spacing w:line="276" w:lineRule="auto"/>
                    <w:jc w:val="both"/>
                    <w:rPr>
                      <w:rFonts w:ascii="Times New Roman" w:hAnsi="Times New Roman" w:cs="Times New Roman"/>
                      <w:sz w:val="24"/>
                      <w:szCs w:val="24"/>
                      <w:lang w:eastAsia="ro-RO"/>
                    </w:rPr>
                  </w:pPr>
                </w:p>
              </w:tc>
            </w:tr>
            <w:tr w:rsidR="00E26DC9" w:rsidRPr="000914A4" w14:paraId="499EC2E0" w14:textId="77777777" w:rsidTr="00E028B8">
              <w:trPr>
                <w:trHeight w:val="336"/>
              </w:trPr>
              <w:tc>
                <w:tcPr>
                  <w:tcW w:w="115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29F0ABCC"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MDL</w:t>
                  </w:r>
                </w:p>
              </w:tc>
              <w:tc>
                <w:tcPr>
                  <w:tcW w:w="565"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10FB8D6D"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90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1D6D39AF"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X</w:t>
                  </w:r>
                </w:p>
              </w:tc>
              <w:tc>
                <w:tcPr>
                  <w:tcW w:w="1220"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024AB310"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MDL</w:t>
                  </w:r>
                </w:p>
              </w:tc>
              <w:tc>
                <w:tcPr>
                  <w:tcW w:w="514"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06C4210B"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6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2D344744" w14:textId="77777777" w:rsidR="00E26DC9" w:rsidRPr="000914A4" w:rsidRDefault="00E26DC9" w:rsidP="00E028B8">
                  <w:pPr>
                    <w:spacing w:line="276" w:lineRule="auto"/>
                    <w:jc w:val="both"/>
                    <w:rPr>
                      <w:rFonts w:ascii="Times New Roman" w:hAnsi="Times New Roman" w:cs="Times New Roman"/>
                      <w:sz w:val="24"/>
                      <w:szCs w:val="24"/>
                      <w:lang w:eastAsia="ro-RO"/>
                    </w:rPr>
                  </w:pPr>
                </w:p>
              </w:tc>
            </w:tr>
            <w:tr w:rsidR="00E26DC9" w:rsidRPr="000914A4" w14:paraId="6AD0D019" w14:textId="77777777" w:rsidTr="00E028B8">
              <w:trPr>
                <w:trHeight w:val="336"/>
              </w:trPr>
              <w:tc>
                <w:tcPr>
                  <w:tcW w:w="2624" w:type="pct"/>
                  <w:gridSpan w:val="3"/>
                  <w:tcBorders>
                    <w:top w:val="single" w:sz="4" w:space="0" w:color="auto"/>
                    <w:bottom w:val="single" w:sz="4" w:space="0" w:color="auto"/>
                  </w:tcBorders>
                  <w:tcMar>
                    <w:top w:w="24" w:type="dxa"/>
                    <w:left w:w="48" w:type="dxa"/>
                    <w:bottom w:w="24" w:type="dxa"/>
                    <w:right w:w="48" w:type="dxa"/>
                  </w:tcMar>
                  <w:hideMark/>
                </w:tcPr>
                <w:p w14:paraId="6AA6EB65"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2376" w:type="pct"/>
                  <w:gridSpan w:val="3"/>
                  <w:tcBorders>
                    <w:top w:val="single" w:sz="4" w:space="0" w:color="auto"/>
                    <w:bottom w:val="single" w:sz="4" w:space="0" w:color="auto"/>
                  </w:tcBorders>
                  <w:tcMar>
                    <w:top w:w="24" w:type="dxa"/>
                    <w:left w:w="48" w:type="dxa"/>
                    <w:bottom w:w="24" w:type="dxa"/>
                    <w:right w:w="48" w:type="dxa"/>
                  </w:tcMar>
                  <w:hideMark/>
                </w:tcPr>
                <w:p w14:paraId="20A165F3" w14:textId="77777777" w:rsidR="00E26DC9" w:rsidRPr="000914A4" w:rsidRDefault="00E26DC9" w:rsidP="00E028B8">
                  <w:pPr>
                    <w:spacing w:line="276" w:lineRule="auto"/>
                    <w:jc w:val="both"/>
                    <w:rPr>
                      <w:rFonts w:ascii="Times New Roman" w:hAnsi="Times New Roman" w:cs="Times New Roman"/>
                      <w:sz w:val="24"/>
                      <w:szCs w:val="24"/>
                      <w:lang w:eastAsia="ro-RO"/>
                    </w:rPr>
                  </w:pPr>
                  <w:r w:rsidRPr="000914A4">
                    <w:rPr>
                      <w:rFonts w:ascii="Times New Roman" w:hAnsi="Times New Roman" w:cs="Times New Roman"/>
                      <w:sz w:val="24"/>
                      <w:szCs w:val="24"/>
                      <w:lang w:eastAsia="ro-RO"/>
                    </w:rPr>
                    <w:t> </w:t>
                  </w:r>
                </w:p>
              </w:tc>
            </w:tr>
            <w:tr w:rsidR="00E26DC9" w:rsidRPr="000914A4" w14:paraId="3E38B105" w14:textId="77777777" w:rsidTr="00E028B8">
              <w:trPr>
                <w:trHeight w:val="336"/>
              </w:trPr>
              <w:tc>
                <w:tcPr>
                  <w:tcW w:w="2624" w:type="pct"/>
                  <w:gridSpan w:val="3"/>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67CC5175" w14:textId="77777777" w:rsidR="00E26DC9" w:rsidRPr="000914A4" w:rsidRDefault="00E26DC9" w:rsidP="00E028B8">
                  <w:pPr>
                    <w:spacing w:line="276" w:lineRule="auto"/>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3. Încasări</w:t>
                  </w:r>
                </w:p>
              </w:tc>
              <w:tc>
                <w:tcPr>
                  <w:tcW w:w="2376" w:type="pct"/>
                  <w:gridSpan w:val="3"/>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245DD171" w14:textId="77777777" w:rsidR="00E26DC9" w:rsidRPr="000914A4" w:rsidRDefault="00E26DC9" w:rsidP="00E028B8">
                  <w:pPr>
                    <w:spacing w:line="276" w:lineRule="auto"/>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4. Plăți</w:t>
                  </w:r>
                </w:p>
              </w:tc>
            </w:tr>
            <w:tr w:rsidR="00E26DC9" w:rsidRPr="000914A4" w14:paraId="5BBD8D1B" w14:textId="77777777" w:rsidTr="00E028B8">
              <w:trPr>
                <w:trHeight w:val="687"/>
              </w:trPr>
              <w:tc>
                <w:tcPr>
                  <w:tcW w:w="1157"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hideMark/>
                </w:tcPr>
                <w:p w14:paraId="1FEBE5E9" w14:textId="77777777" w:rsidR="00E26DC9" w:rsidRPr="000914A4" w:rsidRDefault="00E26DC9" w:rsidP="00E028B8">
                  <w:pPr>
                    <w:spacing w:line="276" w:lineRule="auto"/>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Denumire valori valutare, monedă</w:t>
                  </w:r>
                </w:p>
              </w:tc>
              <w:tc>
                <w:tcPr>
                  <w:tcW w:w="565"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hideMark/>
                </w:tcPr>
                <w:p w14:paraId="37DFCDFF" w14:textId="77777777" w:rsidR="00E26DC9" w:rsidRPr="000914A4" w:rsidRDefault="00E26DC9" w:rsidP="00E028B8">
                  <w:pPr>
                    <w:spacing w:line="276" w:lineRule="auto"/>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În nominal</w:t>
                  </w:r>
                </w:p>
              </w:tc>
              <w:tc>
                <w:tcPr>
                  <w:tcW w:w="902"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hideMark/>
                </w:tcPr>
                <w:p w14:paraId="1FEE8BE0" w14:textId="77777777" w:rsidR="00E26DC9" w:rsidRPr="000914A4" w:rsidRDefault="00E26DC9" w:rsidP="00E028B8">
                  <w:pPr>
                    <w:spacing w:line="276" w:lineRule="auto"/>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Cursul de cumpărare</w:t>
                  </w:r>
                </w:p>
              </w:tc>
              <w:tc>
                <w:tcPr>
                  <w:tcW w:w="1220"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hideMark/>
                </w:tcPr>
                <w:p w14:paraId="1D78DADB" w14:textId="77777777" w:rsidR="00E26DC9" w:rsidRPr="000914A4" w:rsidRDefault="00E26DC9" w:rsidP="00E028B8">
                  <w:pPr>
                    <w:spacing w:line="276" w:lineRule="auto"/>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Denumire valori valutare, monedă</w:t>
                  </w:r>
                </w:p>
              </w:tc>
              <w:tc>
                <w:tcPr>
                  <w:tcW w:w="514" w:type="pct"/>
                  <w:tcBorders>
                    <w:top w:val="single" w:sz="4" w:space="0" w:color="auto"/>
                    <w:left w:val="single" w:sz="6" w:space="0" w:color="000000"/>
                    <w:bottom w:val="single" w:sz="6" w:space="0" w:color="000000"/>
                    <w:right w:val="single" w:sz="4" w:space="0" w:color="auto"/>
                  </w:tcBorders>
                  <w:tcMar>
                    <w:top w:w="24" w:type="dxa"/>
                    <w:left w:w="48" w:type="dxa"/>
                    <w:bottom w:w="24" w:type="dxa"/>
                    <w:right w:w="48" w:type="dxa"/>
                  </w:tcMar>
                  <w:hideMark/>
                </w:tcPr>
                <w:p w14:paraId="4070CC2A" w14:textId="77777777" w:rsidR="00E26DC9" w:rsidRPr="000914A4" w:rsidRDefault="00E26DC9" w:rsidP="00E028B8">
                  <w:pPr>
                    <w:spacing w:line="276" w:lineRule="auto"/>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În nominal</w:t>
                  </w:r>
                </w:p>
              </w:tc>
              <w:tc>
                <w:tcPr>
                  <w:tcW w:w="642" w:type="pct"/>
                  <w:tcBorders>
                    <w:top w:val="single" w:sz="4" w:space="0" w:color="auto"/>
                    <w:left w:val="single" w:sz="4" w:space="0" w:color="auto"/>
                    <w:bottom w:val="single" w:sz="6" w:space="0" w:color="000000"/>
                    <w:right w:val="single" w:sz="6" w:space="0" w:color="000000"/>
                  </w:tcBorders>
                  <w:tcMar>
                    <w:top w:w="24" w:type="dxa"/>
                    <w:left w:w="48" w:type="dxa"/>
                    <w:bottom w:w="24" w:type="dxa"/>
                    <w:right w:w="48" w:type="dxa"/>
                  </w:tcMar>
                  <w:hideMark/>
                </w:tcPr>
                <w:p w14:paraId="42554179" w14:textId="77777777" w:rsidR="00E26DC9" w:rsidRPr="000914A4" w:rsidRDefault="00E26DC9" w:rsidP="00E028B8">
                  <w:pPr>
                    <w:spacing w:line="276" w:lineRule="auto"/>
                    <w:jc w:val="both"/>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Cursul de vânzare</w:t>
                  </w:r>
                </w:p>
              </w:tc>
            </w:tr>
            <w:tr w:rsidR="00E26DC9" w:rsidRPr="000914A4" w14:paraId="37174A23" w14:textId="77777777" w:rsidTr="00E028B8">
              <w:trPr>
                <w:trHeight w:val="321"/>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B2FF6"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USD</w:t>
                  </w:r>
                </w:p>
              </w:tc>
              <w:tc>
                <w:tcPr>
                  <w:tcW w:w="5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B9A1B"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9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3B7F4"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4E3AE"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USD</w:t>
                  </w:r>
                </w:p>
              </w:tc>
              <w:tc>
                <w:tcPr>
                  <w:tcW w:w="514"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06F7476"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642" w:type="pct"/>
                  <w:tcBorders>
                    <w:top w:val="single" w:sz="6" w:space="0" w:color="000000"/>
                    <w:left w:val="single" w:sz="4" w:space="0" w:color="auto"/>
                    <w:bottom w:val="single" w:sz="6" w:space="0" w:color="000000"/>
                    <w:right w:val="single" w:sz="6" w:space="0" w:color="000000"/>
                  </w:tcBorders>
                  <w:tcMar>
                    <w:top w:w="24" w:type="dxa"/>
                    <w:left w:w="48" w:type="dxa"/>
                    <w:bottom w:w="24" w:type="dxa"/>
                    <w:right w:w="48" w:type="dxa"/>
                  </w:tcMar>
                  <w:hideMark/>
                </w:tcPr>
                <w:p w14:paraId="1ED39C13" w14:textId="77777777" w:rsidR="00E26DC9" w:rsidRPr="000914A4" w:rsidRDefault="00E26DC9" w:rsidP="00E028B8">
                  <w:pPr>
                    <w:spacing w:line="276" w:lineRule="auto"/>
                    <w:jc w:val="both"/>
                    <w:rPr>
                      <w:rFonts w:ascii="Times New Roman" w:hAnsi="Times New Roman" w:cs="Times New Roman"/>
                      <w:sz w:val="24"/>
                      <w:szCs w:val="24"/>
                      <w:lang w:eastAsia="ro-RO"/>
                    </w:rPr>
                  </w:pPr>
                </w:p>
              </w:tc>
            </w:tr>
            <w:tr w:rsidR="00E26DC9" w:rsidRPr="000914A4" w14:paraId="4040D323" w14:textId="77777777" w:rsidTr="00E028B8">
              <w:trPr>
                <w:trHeight w:val="336"/>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3F443"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EUR</w:t>
                  </w:r>
                </w:p>
              </w:tc>
              <w:tc>
                <w:tcPr>
                  <w:tcW w:w="5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E761F"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9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65D8D"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FBF57"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EUR</w:t>
                  </w:r>
                </w:p>
              </w:tc>
              <w:tc>
                <w:tcPr>
                  <w:tcW w:w="514"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64DC53A1"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642" w:type="pct"/>
                  <w:tcBorders>
                    <w:top w:val="single" w:sz="6" w:space="0" w:color="000000"/>
                    <w:left w:val="single" w:sz="4" w:space="0" w:color="auto"/>
                    <w:bottom w:val="single" w:sz="6" w:space="0" w:color="000000"/>
                    <w:right w:val="single" w:sz="6" w:space="0" w:color="000000"/>
                  </w:tcBorders>
                  <w:tcMar>
                    <w:top w:w="24" w:type="dxa"/>
                    <w:left w:w="48" w:type="dxa"/>
                    <w:bottom w:w="24" w:type="dxa"/>
                    <w:right w:w="48" w:type="dxa"/>
                  </w:tcMar>
                  <w:hideMark/>
                </w:tcPr>
                <w:p w14:paraId="73813E52" w14:textId="77777777" w:rsidR="00E26DC9" w:rsidRPr="000914A4" w:rsidRDefault="00E26DC9" w:rsidP="00E028B8">
                  <w:pPr>
                    <w:spacing w:line="276" w:lineRule="auto"/>
                    <w:jc w:val="both"/>
                    <w:rPr>
                      <w:rFonts w:ascii="Times New Roman" w:hAnsi="Times New Roman" w:cs="Times New Roman"/>
                      <w:sz w:val="24"/>
                      <w:szCs w:val="24"/>
                      <w:lang w:eastAsia="ro-RO"/>
                    </w:rPr>
                  </w:pPr>
                </w:p>
              </w:tc>
            </w:tr>
            <w:tr w:rsidR="00E26DC9" w:rsidRPr="000914A4" w14:paraId="1817BE2B" w14:textId="77777777" w:rsidTr="00E028B8">
              <w:trPr>
                <w:trHeight w:val="321"/>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0CF97"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RUB</w:t>
                  </w:r>
                </w:p>
              </w:tc>
              <w:tc>
                <w:tcPr>
                  <w:tcW w:w="5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8A095"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9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54DF9"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CF4C5"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RUB</w:t>
                  </w:r>
                </w:p>
              </w:tc>
              <w:tc>
                <w:tcPr>
                  <w:tcW w:w="514"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3626DC98"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642" w:type="pct"/>
                  <w:tcBorders>
                    <w:top w:val="single" w:sz="6" w:space="0" w:color="000000"/>
                    <w:left w:val="single" w:sz="4" w:space="0" w:color="auto"/>
                    <w:bottom w:val="single" w:sz="6" w:space="0" w:color="000000"/>
                    <w:right w:val="single" w:sz="6" w:space="0" w:color="000000"/>
                  </w:tcBorders>
                  <w:tcMar>
                    <w:top w:w="24" w:type="dxa"/>
                    <w:left w:w="48" w:type="dxa"/>
                    <w:bottom w:w="24" w:type="dxa"/>
                    <w:right w:w="48" w:type="dxa"/>
                  </w:tcMar>
                  <w:hideMark/>
                </w:tcPr>
                <w:p w14:paraId="0BE98173" w14:textId="77777777" w:rsidR="00E26DC9" w:rsidRPr="000914A4" w:rsidRDefault="00E26DC9" w:rsidP="00E028B8">
                  <w:pPr>
                    <w:spacing w:line="276" w:lineRule="auto"/>
                    <w:jc w:val="both"/>
                    <w:rPr>
                      <w:rFonts w:ascii="Times New Roman" w:hAnsi="Times New Roman" w:cs="Times New Roman"/>
                      <w:sz w:val="24"/>
                      <w:szCs w:val="24"/>
                      <w:lang w:eastAsia="ro-RO"/>
                    </w:rPr>
                  </w:pPr>
                </w:p>
              </w:tc>
            </w:tr>
            <w:tr w:rsidR="00E26DC9" w:rsidRPr="000914A4" w14:paraId="7BF8484B" w14:textId="77777777" w:rsidTr="00E028B8">
              <w:trPr>
                <w:trHeight w:val="336"/>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74399"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RON</w:t>
                  </w:r>
                </w:p>
              </w:tc>
              <w:tc>
                <w:tcPr>
                  <w:tcW w:w="5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92578"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9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F1ABF"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20D65"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RON</w:t>
                  </w:r>
                </w:p>
              </w:tc>
              <w:tc>
                <w:tcPr>
                  <w:tcW w:w="514"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4F78B468"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642" w:type="pct"/>
                  <w:tcBorders>
                    <w:top w:val="single" w:sz="6" w:space="0" w:color="000000"/>
                    <w:left w:val="single" w:sz="4" w:space="0" w:color="auto"/>
                    <w:bottom w:val="single" w:sz="6" w:space="0" w:color="000000"/>
                    <w:right w:val="single" w:sz="6" w:space="0" w:color="000000"/>
                  </w:tcBorders>
                  <w:tcMar>
                    <w:top w:w="24" w:type="dxa"/>
                    <w:left w:w="48" w:type="dxa"/>
                    <w:bottom w:w="24" w:type="dxa"/>
                    <w:right w:w="48" w:type="dxa"/>
                  </w:tcMar>
                  <w:hideMark/>
                </w:tcPr>
                <w:p w14:paraId="64ADD604" w14:textId="77777777" w:rsidR="00E26DC9" w:rsidRPr="000914A4" w:rsidRDefault="00E26DC9" w:rsidP="00E028B8">
                  <w:pPr>
                    <w:spacing w:line="276" w:lineRule="auto"/>
                    <w:jc w:val="both"/>
                    <w:rPr>
                      <w:rFonts w:ascii="Times New Roman" w:hAnsi="Times New Roman" w:cs="Times New Roman"/>
                      <w:sz w:val="24"/>
                      <w:szCs w:val="24"/>
                      <w:lang w:eastAsia="ro-RO"/>
                    </w:rPr>
                  </w:pPr>
                </w:p>
              </w:tc>
            </w:tr>
            <w:tr w:rsidR="00E26DC9" w:rsidRPr="000914A4" w14:paraId="17D5D73B" w14:textId="77777777" w:rsidTr="00E028B8">
              <w:trPr>
                <w:trHeight w:val="321"/>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A5436"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UAH</w:t>
                  </w:r>
                </w:p>
              </w:tc>
              <w:tc>
                <w:tcPr>
                  <w:tcW w:w="5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D9C44"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9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0D843"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549F8"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UAH</w:t>
                  </w:r>
                </w:p>
              </w:tc>
              <w:tc>
                <w:tcPr>
                  <w:tcW w:w="514"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3683A1CF"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642" w:type="pct"/>
                  <w:tcBorders>
                    <w:top w:val="single" w:sz="6" w:space="0" w:color="000000"/>
                    <w:left w:val="single" w:sz="4" w:space="0" w:color="auto"/>
                    <w:bottom w:val="single" w:sz="6" w:space="0" w:color="000000"/>
                    <w:right w:val="single" w:sz="6" w:space="0" w:color="000000"/>
                  </w:tcBorders>
                  <w:tcMar>
                    <w:top w:w="24" w:type="dxa"/>
                    <w:left w:w="48" w:type="dxa"/>
                    <w:bottom w:w="24" w:type="dxa"/>
                    <w:right w:w="48" w:type="dxa"/>
                  </w:tcMar>
                  <w:hideMark/>
                </w:tcPr>
                <w:p w14:paraId="72E35F8F" w14:textId="77777777" w:rsidR="00E26DC9" w:rsidRPr="000914A4" w:rsidRDefault="00E26DC9" w:rsidP="00E028B8">
                  <w:pPr>
                    <w:spacing w:line="276" w:lineRule="auto"/>
                    <w:jc w:val="both"/>
                    <w:rPr>
                      <w:rFonts w:ascii="Times New Roman" w:hAnsi="Times New Roman" w:cs="Times New Roman"/>
                      <w:sz w:val="24"/>
                      <w:szCs w:val="24"/>
                      <w:lang w:eastAsia="ro-RO"/>
                    </w:rPr>
                  </w:pPr>
                </w:p>
              </w:tc>
            </w:tr>
            <w:tr w:rsidR="00E26DC9" w:rsidRPr="000914A4" w14:paraId="2643ADEA" w14:textId="77777777" w:rsidTr="00E028B8">
              <w:trPr>
                <w:trHeight w:val="336"/>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EA3AA"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5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97133"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9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86D1A"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E3213"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514"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0AE3BC27"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642" w:type="pct"/>
                  <w:tcBorders>
                    <w:top w:val="single" w:sz="6" w:space="0" w:color="000000"/>
                    <w:left w:val="single" w:sz="4" w:space="0" w:color="auto"/>
                    <w:bottom w:val="single" w:sz="6" w:space="0" w:color="000000"/>
                    <w:right w:val="single" w:sz="6" w:space="0" w:color="000000"/>
                  </w:tcBorders>
                  <w:tcMar>
                    <w:top w:w="24" w:type="dxa"/>
                    <w:left w:w="48" w:type="dxa"/>
                    <w:bottom w:w="24" w:type="dxa"/>
                    <w:right w:w="48" w:type="dxa"/>
                  </w:tcMar>
                  <w:hideMark/>
                </w:tcPr>
                <w:p w14:paraId="5DB5E5F4" w14:textId="77777777" w:rsidR="00E26DC9" w:rsidRPr="000914A4" w:rsidRDefault="00E26DC9" w:rsidP="00E028B8">
                  <w:pPr>
                    <w:spacing w:line="276" w:lineRule="auto"/>
                    <w:jc w:val="both"/>
                    <w:rPr>
                      <w:rFonts w:ascii="Times New Roman" w:hAnsi="Times New Roman" w:cs="Times New Roman"/>
                      <w:sz w:val="24"/>
                      <w:szCs w:val="24"/>
                      <w:lang w:eastAsia="ro-RO"/>
                    </w:rPr>
                  </w:pPr>
                </w:p>
              </w:tc>
            </w:tr>
            <w:tr w:rsidR="00E26DC9" w:rsidRPr="000914A4" w14:paraId="5A4D7878" w14:textId="77777777" w:rsidTr="00E028B8">
              <w:trPr>
                <w:trHeight w:val="321"/>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3AF8B"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5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2308E"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9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D6EE1"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3AFE4"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514"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6AFF84EF"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642" w:type="pct"/>
                  <w:tcBorders>
                    <w:top w:val="single" w:sz="6" w:space="0" w:color="000000"/>
                    <w:left w:val="single" w:sz="4" w:space="0" w:color="auto"/>
                    <w:bottom w:val="single" w:sz="6" w:space="0" w:color="000000"/>
                    <w:right w:val="single" w:sz="6" w:space="0" w:color="000000"/>
                  </w:tcBorders>
                  <w:tcMar>
                    <w:top w:w="24" w:type="dxa"/>
                    <w:left w:w="48" w:type="dxa"/>
                    <w:bottom w:w="24" w:type="dxa"/>
                    <w:right w:w="48" w:type="dxa"/>
                  </w:tcMar>
                  <w:hideMark/>
                </w:tcPr>
                <w:p w14:paraId="679BAD1F" w14:textId="77777777" w:rsidR="00E26DC9" w:rsidRPr="000914A4" w:rsidRDefault="00E26DC9" w:rsidP="00E028B8">
                  <w:pPr>
                    <w:spacing w:line="276" w:lineRule="auto"/>
                    <w:jc w:val="both"/>
                    <w:rPr>
                      <w:rFonts w:ascii="Times New Roman" w:hAnsi="Times New Roman" w:cs="Times New Roman"/>
                      <w:sz w:val="24"/>
                      <w:szCs w:val="24"/>
                      <w:lang w:eastAsia="ro-RO"/>
                    </w:rPr>
                  </w:pPr>
                </w:p>
              </w:tc>
            </w:tr>
            <w:tr w:rsidR="00E26DC9" w:rsidRPr="000914A4" w14:paraId="7032A65B" w14:textId="77777777" w:rsidTr="00E028B8">
              <w:trPr>
                <w:trHeight w:val="336"/>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3773F"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5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29C0E"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9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99BB3"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72155"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514"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6BE684BB"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642" w:type="pct"/>
                  <w:tcBorders>
                    <w:top w:val="single" w:sz="6" w:space="0" w:color="000000"/>
                    <w:left w:val="single" w:sz="4" w:space="0" w:color="auto"/>
                    <w:bottom w:val="single" w:sz="6" w:space="0" w:color="000000"/>
                    <w:right w:val="single" w:sz="6" w:space="0" w:color="000000"/>
                  </w:tcBorders>
                  <w:tcMar>
                    <w:top w:w="24" w:type="dxa"/>
                    <w:left w:w="48" w:type="dxa"/>
                    <w:bottom w:w="24" w:type="dxa"/>
                    <w:right w:w="48" w:type="dxa"/>
                  </w:tcMar>
                  <w:hideMark/>
                </w:tcPr>
                <w:p w14:paraId="057EE562" w14:textId="77777777" w:rsidR="00E26DC9" w:rsidRPr="000914A4" w:rsidRDefault="00E26DC9" w:rsidP="00E028B8">
                  <w:pPr>
                    <w:spacing w:line="276" w:lineRule="auto"/>
                    <w:jc w:val="both"/>
                    <w:rPr>
                      <w:rFonts w:ascii="Times New Roman" w:hAnsi="Times New Roman" w:cs="Times New Roman"/>
                      <w:sz w:val="24"/>
                      <w:szCs w:val="24"/>
                      <w:lang w:eastAsia="ro-RO"/>
                    </w:rPr>
                  </w:pPr>
                </w:p>
              </w:tc>
            </w:tr>
            <w:tr w:rsidR="00E26DC9" w:rsidRPr="000914A4" w14:paraId="0385D61A" w14:textId="77777777" w:rsidTr="00E028B8">
              <w:trPr>
                <w:trHeight w:val="321"/>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4F561"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5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6820D"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9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7F135"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D58D8"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514"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22962119"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642" w:type="pct"/>
                  <w:tcBorders>
                    <w:top w:val="single" w:sz="6" w:space="0" w:color="000000"/>
                    <w:left w:val="single" w:sz="4" w:space="0" w:color="auto"/>
                    <w:bottom w:val="single" w:sz="6" w:space="0" w:color="000000"/>
                    <w:right w:val="single" w:sz="6" w:space="0" w:color="000000"/>
                  </w:tcBorders>
                  <w:tcMar>
                    <w:top w:w="24" w:type="dxa"/>
                    <w:left w:w="48" w:type="dxa"/>
                    <w:bottom w:w="24" w:type="dxa"/>
                    <w:right w:w="48" w:type="dxa"/>
                  </w:tcMar>
                  <w:hideMark/>
                </w:tcPr>
                <w:p w14:paraId="7480929F" w14:textId="77777777" w:rsidR="00E26DC9" w:rsidRPr="000914A4" w:rsidRDefault="00E26DC9" w:rsidP="00E028B8">
                  <w:pPr>
                    <w:spacing w:line="276" w:lineRule="auto"/>
                    <w:jc w:val="both"/>
                    <w:rPr>
                      <w:rFonts w:ascii="Times New Roman" w:hAnsi="Times New Roman" w:cs="Times New Roman"/>
                      <w:sz w:val="24"/>
                      <w:szCs w:val="24"/>
                      <w:lang w:eastAsia="ro-RO"/>
                    </w:rPr>
                  </w:pPr>
                </w:p>
              </w:tc>
            </w:tr>
            <w:tr w:rsidR="00E26DC9" w:rsidRPr="000914A4" w14:paraId="2AA62F0D" w14:textId="77777777" w:rsidTr="00E028B8">
              <w:trPr>
                <w:trHeight w:val="336"/>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34C22"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5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C8008"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9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877EB"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D3104"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514"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5F7E143C"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642" w:type="pct"/>
                  <w:tcBorders>
                    <w:top w:val="single" w:sz="6" w:space="0" w:color="000000"/>
                    <w:left w:val="single" w:sz="4" w:space="0" w:color="auto"/>
                    <w:bottom w:val="single" w:sz="6" w:space="0" w:color="000000"/>
                    <w:right w:val="single" w:sz="6" w:space="0" w:color="000000"/>
                  </w:tcBorders>
                  <w:tcMar>
                    <w:top w:w="24" w:type="dxa"/>
                    <w:left w:w="48" w:type="dxa"/>
                    <w:bottom w:w="24" w:type="dxa"/>
                    <w:right w:w="48" w:type="dxa"/>
                  </w:tcMar>
                  <w:hideMark/>
                </w:tcPr>
                <w:p w14:paraId="02DB1AF7" w14:textId="77777777" w:rsidR="00E26DC9" w:rsidRPr="000914A4" w:rsidRDefault="00E26DC9" w:rsidP="00E028B8">
                  <w:pPr>
                    <w:spacing w:line="276" w:lineRule="auto"/>
                    <w:jc w:val="both"/>
                    <w:rPr>
                      <w:rFonts w:ascii="Times New Roman" w:hAnsi="Times New Roman" w:cs="Times New Roman"/>
                      <w:sz w:val="24"/>
                      <w:szCs w:val="24"/>
                      <w:lang w:eastAsia="ro-RO"/>
                    </w:rPr>
                  </w:pPr>
                </w:p>
              </w:tc>
            </w:tr>
            <w:tr w:rsidR="00E26DC9" w:rsidRPr="000914A4" w14:paraId="6931D608" w14:textId="77777777" w:rsidTr="00E028B8">
              <w:trPr>
                <w:trHeight w:val="321"/>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7DDD7"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lastRenderedPageBreak/>
                    <w:t>MDL</w:t>
                  </w:r>
                </w:p>
              </w:tc>
              <w:tc>
                <w:tcPr>
                  <w:tcW w:w="5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662F6"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9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F59BF" w14:textId="77777777" w:rsidR="00E26DC9" w:rsidRPr="000914A4" w:rsidRDefault="00E26DC9" w:rsidP="00E028B8">
                  <w:pPr>
                    <w:spacing w:line="276" w:lineRule="auto"/>
                    <w:jc w:val="center"/>
                    <w:rPr>
                      <w:rFonts w:ascii="Times New Roman" w:hAnsi="Times New Roman" w:cs="Times New Roman"/>
                      <w:sz w:val="24"/>
                      <w:szCs w:val="24"/>
                      <w:lang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2E12F" w14:textId="77777777" w:rsidR="00E26DC9" w:rsidRPr="000914A4" w:rsidRDefault="00E26DC9" w:rsidP="00E028B8">
                  <w:pPr>
                    <w:spacing w:line="276" w:lineRule="auto"/>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MDL</w:t>
                  </w:r>
                </w:p>
              </w:tc>
              <w:tc>
                <w:tcPr>
                  <w:tcW w:w="514"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5A259805" w14:textId="77777777" w:rsidR="00E26DC9" w:rsidRPr="000914A4" w:rsidRDefault="00E26DC9" w:rsidP="00E028B8">
                  <w:pPr>
                    <w:spacing w:line="276" w:lineRule="auto"/>
                    <w:jc w:val="both"/>
                    <w:rPr>
                      <w:rFonts w:ascii="Times New Roman" w:hAnsi="Times New Roman" w:cs="Times New Roman"/>
                      <w:sz w:val="24"/>
                      <w:szCs w:val="24"/>
                      <w:lang w:eastAsia="ro-RO"/>
                    </w:rPr>
                  </w:pPr>
                </w:p>
              </w:tc>
              <w:tc>
                <w:tcPr>
                  <w:tcW w:w="642" w:type="pct"/>
                  <w:tcBorders>
                    <w:top w:val="single" w:sz="6" w:space="0" w:color="000000"/>
                    <w:left w:val="single" w:sz="4" w:space="0" w:color="auto"/>
                    <w:bottom w:val="single" w:sz="6" w:space="0" w:color="000000"/>
                    <w:right w:val="single" w:sz="6" w:space="0" w:color="000000"/>
                  </w:tcBorders>
                  <w:tcMar>
                    <w:top w:w="24" w:type="dxa"/>
                    <w:left w:w="48" w:type="dxa"/>
                    <w:bottom w:w="24" w:type="dxa"/>
                    <w:right w:w="48" w:type="dxa"/>
                  </w:tcMar>
                  <w:hideMark/>
                </w:tcPr>
                <w:p w14:paraId="6F45F0C0" w14:textId="77777777" w:rsidR="00E26DC9" w:rsidRPr="000914A4" w:rsidRDefault="00E26DC9" w:rsidP="00E028B8">
                  <w:pPr>
                    <w:spacing w:line="276" w:lineRule="auto"/>
                    <w:jc w:val="both"/>
                    <w:rPr>
                      <w:rFonts w:ascii="Times New Roman" w:hAnsi="Times New Roman" w:cs="Times New Roman"/>
                      <w:sz w:val="24"/>
                      <w:szCs w:val="24"/>
                      <w:lang w:eastAsia="ro-RO"/>
                    </w:rPr>
                  </w:pPr>
                </w:p>
              </w:tc>
            </w:tr>
          </w:tbl>
          <w:bookmarkEnd w:id="11"/>
          <w:p w14:paraId="37ECDA7B" w14:textId="77777777" w:rsidR="00E26DC9" w:rsidRPr="000914A4" w:rsidRDefault="00E26DC9" w:rsidP="00E028B8">
            <w:pPr>
              <w:spacing w:line="276" w:lineRule="auto"/>
              <w:jc w:val="both"/>
              <w:rPr>
                <w:rFonts w:ascii="Times New Roman" w:hAnsi="Times New Roman" w:cs="Times New Roman"/>
                <w:sz w:val="24"/>
                <w:szCs w:val="24"/>
                <w:lang w:eastAsia="ro-RO"/>
              </w:rPr>
            </w:pPr>
            <w:r w:rsidRPr="000914A4">
              <w:rPr>
                <w:rFonts w:ascii="Times New Roman" w:hAnsi="Times New Roman" w:cs="Times New Roman"/>
                <w:sz w:val="24"/>
                <w:szCs w:val="24"/>
                <w:lang w:eastAsia="ro-RO"/>
              </w:rPr>
              <w:t xml:space="preserve"> </w:t>
            </w:r>
          </w:p>
          <w:tbl>
            <w:tblPr>
              <w:tblpPr w:leftFromText="180" w:rightFromText="180" w:horzAnchor="margin" w:tblpXSpec="center" w:tblpY="-7382"/>
              <w:tblOverlap w:val="never"/>
              <w:tblW w:w="9398" w:type="dxa"/>
              <w:tblLayout w:type="fixed"/>
              <w:tblCellMar>
                <w:top w:w="15" w:type="dxa"/>
                <w:left w:w="15" w:type="dxa"/>
                <w:bottom w:w="15" w:type="dxa"/>
                <w:right w:w="15" w:type="dxa"/>
              </w:tblCellMar>
              <w:tblLook w:val="04A0" w:firstRow="1" w:lastRow="0" w:firstColumn="1" w:lastColumn="0" w:noHBand="0" w:noVBand="1"/>
            </w:tblPr>
            <w:tblGrid>
              <w:gridCol w:w="1166"/>
              <w:gridCol w:w="1056"/>
              <w:gridCol w:w="663"/>
              <w:gridCol w:w="1303"/>
              <w:gridCol w:w="1081"/>
              <w:gridCol w:w="1447"/>
              <w:gridCol w:w="1325"/>
              <w:gridCol w:w="1357"/>
            </w:tblGrid>
            <w:tr w:rsidR="00E26DC9" w:rsidRPr="000914A4" w14:paraId="303933EA" w14:textId="77777777" w:rsidTr="00E028B8">
              <w:trPr>
                <w:trHeight w:val="690"/>
              </w:trPr>
              <w:tc>
                <w:tcPr>
                  <w:tcW w:w="1535"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677E7" w14:textId="77777777" w:rsidR="00E26DC9" w:rsidRPr="000914A4" w:rsidRDefault="00E26DC9" w:rsidP="00E028B8">
                  <w:pPr>
                    <w:jc w:val="center"/>
                    <w:rPr>
                      <w:rFonts w:ascii="Times New Roman" w:hAnsi="Times New Roman" w:cs="Times New Roman"/>
                      <w:b/>
                      <w:bCs/>
                      <w:sz w:val="24"/>
                      <w:szCs w:val="24"/>
                      <w:lang w:eastAsia="ro-RO"/>
                    </w:rPr>
                  </w:pPr>
                  <w:bookmarkStart w:id="12" w:name="_Hlk174961154"/>
                  <w:r w:rsidRPr="000914A4">
                    <w:rPr>
                      <w:rFonts w:ascii="Times New Roman" w:hAnsi="Times New Roman" w:cs="Times New Roman"/>
                      <w:b/>
                      <w:bCs/>
                      <w:sz w:val="24"/>
                      <w:szCs w:val="24"/>
                      <w:lang w:eastAsia="ro-RO"/>
                    </w:rPr>
                    <w:t>5. Transmis pe parcursul zilei</w:t>
                  </w:r>
                </w:p>
              </w:tc>
              <w:tc>
                <w:tcPr>
                  <w:tcW w:w="3465"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29CE2"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6. Soldul la momentul inspecției</w:t>
                  </w:r>
                  <w:r w:rsidRPr="000914A4">
                    <w:rPr>
                      <w:rFonts w:ascii="Times New Roman" w:hAnsi="Times New Roman" w:cs="Times New Roman"/>
                      <w:b/>
                      <w:bCs/>
                      <w:sz w:val="24"/>
                      <w:szCs w:val="24"/>
                      <w:lang w:eastAsia="ro-RO"/>
                    </w:rPr>
                    <w:br/>
                    <w:t>conform datelor de evidență</w:t>
                  </w:r>
                </w:p>
              </w:tc>
            </w:tr>
            <w:tr w:rsidR="00E26DC9" w:rsidRPr="000914A4" w14:paraId="23BCC378" w14:textId="77777777" w:rsidTr="00E028B8">
              <w:trPr>
                <w:trHeight w:val="429"/>
              </w:trPr>
              <w:tc>
                <w:tcPr>
                  <w:tcW w:w="620"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1D89591F"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Denumire valori valutare, monedă</w:t>
                  </w:r>
                </w:p>
              </w:tc>
              <w:tc>
                <w:tcPr>
                  <w:tcW w:w="562"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392CCE2F"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În nominal</w:t>
                  </w:r>
                </w:p>
              </w:tc>
              <w:tc>
                <w:tcPr>
                  <w:tcW w:w="352"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06EEA556"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Nr. doc.</w:t>
                  </w:r>
                </w:p>
              </w:tc>
              <w:tc>
                <w:tcPr>
                  <w:tcW w:w="693"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0C4999EE"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Denumire valori valutare, monedă</w:t>
                  </w:r>
                </w:p>
              </w:tc>
              <w:tc>
                <w:tcPr>
                  <w:tcW w:w="1345" w:type="pct"/>
                  <w:gridSpan w:val="2"/>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7EA2F016"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În nominal</w:t>
                  </w:r>
                </w:p>
              </w:tc>
              <w:tc>
                <w:tcPr>
                  <w:tcW w:w="1427" w:type="pct"/>
                  <w:gridSpan w:val="2"/>
                  <w:tcBorders>
                    <w:top w:val="single" w:sz="6" w:space="0" w:color="000000"/>
                    <w:left w:val="single" w:sz="6" w:space="0" w:color="000000"/>
                    <w:bottom w:val="single" w:sz="4" w:space="0" w:color="auto"/>
                    <w:right w:val="single" w:sz="6" w:space="0" w:color="000000"/>
                  </w:tcBorders>
                </w:tcPr>
                <w:p w14:paraId="4BE177C6"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Echivalent în MDL la cursul oficial</w:t>
                  </w:r>
                </w:p>
              </w:tc>
            </w:tr>
            <w:tr w:rsidR="00E26DC9" w:rsidRPr="000914A4" w14:paraId="27ACEE1C" w14:textId="77777777" w:rsidTr="00E028B8">
              <w:trPr>
                <w:trHeight w:val="531"/>
              </w:trPr>
              <w:tc>
                <w:tcPr>
                  <w:tcW w:w="620"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1BA39296" w14:textId="77777777" w:rsidR="00E26DC9" w:rsidRPr="000914A4" w:rsidRDefault="00E26DC9" w:rsidP="00E028B8">
                  <w:pPr>
                    <w:jc w:val="center"/>
                    <w:rPr>
                      <w:rFonts w:ascii="Times New Roman" w:hAnsi="Times New Roman" w:cs="Times New Roman"/>
                      <w:b/>
                      <w:bCs/>
                      <w:sz w:val="24"/>
                      <w:szCs w:val="24"/>
                      <w:lang w:eastAsia="ro-RO"/>
                    </w:rPr>
                  </w:pPr>
                </w:p>
              </w:tc>
              <w:tc>
                <w:tcPr>
                  <w:tcW w:w="56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6D3B3C9C" w14:textId="77777777" w:rsidR="00E26DC9" w:rsidRPr="000914A4" w:rsidRDefault="00E26DC9" w:rsidP="00E028B8">
                  <w:pPr>
                    <w:jc w:val="center"/>
                    <w:rPr>
                      <w:rFonts w:ascii="Times New Roman" w:hAnsi="Times New Roman" w:cs="Times New Roman"/>
                      <w:b/>
                      <w:bCs/>
                      <w:sz w:val="24"/>
                      <w:szCs w:val="24"/>
                      <w:lang w:eastAsia="ro-RO"/>
                    </w:rPr>
                  </w:pPr>
                </w:p>
              </w:tc>
              <w:tc>
                <w:tcPr>
                  <w:tcW w:w="35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14912EC0" w14:textId="77777777" w:rsidR="00E26DC9" w:rsidRPr="000914A4" w:rsidRDefault="00E26DC9" w:rsidP="00E028B8">
                  <w:pPr>
                    <w:jc w:val="center"/>
                    <w:rPr>
                      <w:rFonts w:ascii="Times New Roman" w:hAnsi="Times New Roman" w:cs="Times New Roman"/>
                      <w:b/>
                      <w:bCs/>
                      <w:sz w:val="24"/>
                      <w:szCs w:val="24"/>
                      <w:lang w:eastAsia="ro-RO"/>
                    </w:rPr>
                  </w:pPr>
                </w:p>
              </w:tc>
              <w:tc>
                <w:tcPr>
                  <w:tcW w:w="693"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20BB3BD1" w14:textId="77777777" w:rsidR="00E26DC9" w:rsidRPr="000914A4" w:rsidRDefault="00E26DC9" w:rsidP="00E028B8">
                  <w:pPr>
                    <w:jc w:val="center"/>
                    <w:rPr>
                      <w:rFonts w:ascii="Times New Roman" w:hAnsi="Times New Roman" w:cs="Times New Roman"/>
                      <w:b/>
                      <w:bCs/>
                      <w:sz w:val="24"/>
                      <w:szCs w:val="24"/>
                      <w:lang w:eastAsia="ro-RO"/>
                    </w:rPr>
                  </w:pPr>
                </w:p>
              </w:tc>
              <w:tc>
                <w:tcPr>
                  <w:tcW w:w="575" w:type="pct"/>
                  <w:tcBorders>
                    <w:top w:val="single" w:sz="4" w:space="0" w:color="auto"/>
                    <w:left w:val="single" w:sz="6" w:space="0" w:color="000000"/>
                    <w:bottom w:val="single" w:sz="6" w:space="0" w:color="000000"/>
                    <w:right w:val="single" w:sz="4" w:space="0" w:color="auto"/>
                  </w:tcBorders>
                  <w:tcMar>
                    <w:top w:w="24" w:type="dxa"/>
                    <w:left w:w="48" w:type="dxa"/>
                    <w:bottom w:w="24" w:type="dxa"/>
                    <w:right w:w="48" w:type="dxa"/>
                  </w:tcMar>
                </w:tcPr>
                <w:p w14:paraId="49F28004"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Conform</w:t>
                  </w:r>
                </w:p>
                <w:p w14:paraId="7725F10B"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ECC</w:t>
                  </w:r>
                </w:p>
              </w:tc>
              <w:tc>
                <w:tcPr>
                  <w:tcW w:w="770" w:type="pct"/>
                  <w:tcBorders>
                    <w:top w:val="single" w:sz="4" w:space="0" w:color="auto"/>
                    <w:left w:val="single" w:sz="4" w:space="0" w:color="auto"/>
                    <w:bottom w:val="single" w:sz="6" w:space="0" w:color="000000"/>
                    <w:right w:val="single" w:sz="6" w:space="0" w:color="000000"/>
                  </w:tcBorders>
                </w:tcPr>
                <w:p w14:paraId="059D19CD"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Conform</w:t>
                  </w:r>
                </w:p>
                <w:p w14:paraId="76F3890A"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formularul BNM</w:t>
                  </w:r>
                </w:p>
              </w:tc>
              <w:tc>
                <w:tcPr>
                  <w:tcW w:w="705" w:type="pct"/>
                  <w:tcBorders>
                    <w:top w:val="single" w:sz="4" w:space="0" w:color="auto"/>
                    <w:left w:val="single" w:sz="6" w:space="0" w:color="000000"/>
                    <w:bottom w:val="single" w:sz="6" w:space="0" w:color="000000"/>
                    <w:right w:val="single" w:sz="4" w:space="0" w:color="auto"/>
                  </w:tcBorders>
                </w:tcPr>
                <w:p w14:paraId="77DD2DFB"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Conform</w:t>
                  </w:r>
                </w:p>
                <w:p w14:paraId="7B39DF01"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ECC</w:t>
                  </w:r>
                </w:p>
              </w:tc>
              <w:tc>
                <w:tcPr>
                  <w:tcW w:w="721" w:type="pct"/>
                  <w:tcBorders>
                    <w:top w:val="single" w:sz="4" w:space="0" w:color="auto"/>
                    <w:left w:val="single" w:sz="4" w:space="0" w:color="auto"/>
                    <w:bottom w:val="single" w:sz="6" w:space="0" w:color="000000"/>
                    <w:right w:val="single" w:sz="6" w:space="0" w:color="000000"/>
                  </w:tcBorders>
                </w:tcPr>
                <w:p w14:paraId="762D2E0F"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Conform</w:t>
                  </w:r>
                </w:p>
                <w:p w14:paraId="3E4CE9AA"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formularul BNM</w:t>
                  </w:r>
                </w:p>
              </w:tc>
            </w:tr>
            <w:tr w:rsidR="00E26DC9" w:rsidRPr="000914A4" w14:paraId="4BD1EB13" w14:textId="77777777" w:rsidTr="00E028B8">
              <w:trPr>
                <w:trHeight w:val="402"/>
              </w:trPr>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7695C"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USD</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1C94F" w14:textId="77777777" w:rsidR="00E26DC9" w:rsidRPr="000914A4" w:rsidRDefault="00E26DC9" w:rsidP="00E028B8">
                  <w:pPr>
                    <w:jc w:val="center"/>
                    <w:rPr>
                      <w:rFonts w:ascii="Times New Roman" w:hAnsi="Times New Roman" w:cs="Times New Roman"/>
                      <w:sz w:val="24"/>
                      <w:szCs w:val="24"/>
                      <w:lang w:eastAsia="ro-RO"/>
                    </w:rPr>
                  </w:pPr>
                </w:p>
              </w:tc>
              <w:tc>
                <w:tcPr>
                  <w:tcW w:w="3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4C235" w14:textId="77777777" w:rsidR="00E26DC9" w:rsidRPr="000914A4" w:rsidRDefault="00E26DC9" w:rsidP="00E028B8">
                  <w:pPr>
                    <w:jc w:val="center"/>
                    <w:rPr>
                      <w:rFonts w:ascii="Times New Roman" w:hAnsi="Times New Roman" w:cs="Times New Roman"/>
                      <w:sz w:val="24"/>
                      <w:szCs w:val="24"/>
                      <w:lang w:eastAsia="ro-RO"/>
                    </w:rPr>
                  </w:pPr>
                </w:p>
              </w:tc>
              <w:tc>
                <w:tcPr>
                  <w:tcW w:w="6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B0AF3"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USD</w:t>
                  </w:r>
                </w:p>
              </w:tc>
              <w:tc>
                <w:tcPr>
                  <w:tcW w:w="57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581FDFC0" w14:textId="77777777" w:rsidR="00E26DC9" w:rsidRPr="000914A4" w:rsidRDefault="00E26DC9" w:rsidP="00E028B8">
                  <w:pPr>
                    <w:jc w:val="both"/>
                    <w:rPr>
                      <w:rFonts w:ascii="Times New Roman" w:hAnsi="Times New Roman" w:cs="Times New Roman"/>
                      <w:sz w:val="24"/>
                      <w:szCs w:val="24"/>
                      <w:lang w:eastAsia="ro-RO"/>
                    </w:rPr>
                  </w:pPr>
                </w:p>
              </w:tc>
              <w:tc>
                <w:tcPr>
                  <w:tcW w:w="770" w:type="pct"/>
                  <w:tcBorders>
                    <w:top w:val="single" w:sz="6" w:space="0" w:color="000000"/>
                    <w:left w:val="single" w:sz="4" w:space="0" w:color="auto"/>
                    <w:bottom w:val="single" w:sz="6" w:space="0" w:color="000000"/>
                    <w:right w:val="single" w:sz="6" w:space="0" w:color="000000"/>
                  </w:tcBorders>
                </w:tcPr>
                <w:p w14:paraId="59D7A091" w14:textId="77777777" w:rsidR="00E26DC9" w:rsidRPr="000914A4" w:rsidRDefault="00E26DC9" w:rsidP="00E028B8">
                  <w:pPr>
                    <w:jc w:val="both"/>
                    <w:rPr>
                      <w:rFonts w:ascii="Times New Roman" w:hAnsi="Times New Roman" w:cs="Times New Roman"/>
                      <w:sz w:val="24"/>
                      <w:szCs w:val="24"/>
                      <w:lang w:eastAsia="ro-RO"/>
                    </w:rPr>
                  </w:pPr>
                </w:p>
              </w:tc>
              <w:tc>
                <w:tcPr>
                  <w:tcW w:w="705" w:type="pct"/>
                  <w:tcBorders>
                    <w:top w:val="single" w:sz="6" w:space="0" w:color="000000"/>
                    <w:left w:val="single" w:sz="6" w:space="0" w:color="000000"/>
                    <w:bottom w:val="single" w:sz="6" w:space="0" w:color="000000"/>
                    <w:right w:val="single" w:sz="4" w:space="0" w:color="auto"/>
                  </w:tcBorders>
                </w:tcPr>
                <w:p w14:paraId="4037B005" w14:textId="77777777" w:rsidR="00E26DC9" w:rsidRPr="000914A4" w:rsidRDefault="00E26DC9" w:rsidP="00E028B8">
                  <w:pPr>
                    <w:jc w:val="both"/>
                    <w:rPr>
                      <w:rFonts w:ascii="Times New Roman" w:hAnsi="Times New Roman" w:cs="Times New Roman"/>
                      <w:sz w:val="24"/>
                      <w:szCs w:val="24"/>
                      <w:lang w:eastAsia="ro-RO"/>
                    </w:rPr>
                  </w:pPr>
                </w:p>
              </w:tc>
              <w:tc>
                <w:tcPr>
                  <w:tcW w:w="721" w:type="pct"/>
                  <w:tcBorders>
                    <w:top w:val="single" w:sz="6" w:space="0" w:color="000000"/>
                    <w:left w:val="single" w:sz="4" w:space="0" w:color="auto"/>
                    <w:bottom w:val="single" w:sz="6" w:space="0" w:color="000000"/>
                    <w:right w:val="single" w:sz="6" w:space="0" w:color="000000"/>
                  </w:tcBorders>
                </w:tcPr>
                <w:p w14:paraId="33688563" w14:textId="77777777" w:rsidR="00E26DC9" w:rsidRPr="000914A4" w:rsidRDefault="00E26DC9" w:rsidP="00E028B8">
                  <w:pPr>
                    <w:jc w:val="both"/>
                    <w:rPr>
                      <w:rFonts w:ascii="Times New Roman" w:hAnsi="Times New Roman" w:cs="Times New Roman"/>
                      <w:sz w:val="24"/>
                      <w:szCs w:val="24"/>
                      <w:lang w:eastAsia="ro-RO"/>
                    </w:rPr>
                  </w:pPr>
                </w:p>
              </w:tc>
            </w:tr>
            <w:tr w:rsidR="00E26DC9" w:rsidRPr="000914A4" w14:paraId="4D203EC3" w14:textId="77777777" w:rsidTr="00E028B8">
              <w:trPr>
                <w:trHeight w:val="390"/>
              </w:trPr>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41603"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EUR</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D5054" w14:textId="77777777" w:rsidR="00E26DC9" w:rsidRPr="000914A4" w:rsidRDefault="00E26DC9" w:rsidP="00E028B8">
                  <w:pPr>
                    <w:jc w:val="center"/>
                    <w:rPr>
                      <w:rFonts w:ascii="Times New Roman" w:hAnsi="Times New Roman" w:cs="Times New Roman"/>
                      <w:sz w:val="24"/>
                      <w:szCs w:val="24"/>
                      <w:lang w:eastAsia="ro-RO"/>
                    </w:rPr>
                  </w:pPr>
                </w:p>
              </w:tc>
              <w:tc>
                <w:tcPr>
                  <w:tcW w:w="3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F54D1" w14:textId="77777777" w:rsidR="00E26DC9" w:rsidRPr="000914A4" w:rsidRDefault="00E26DC9" w:rsidP="00E028B8">
                  <w:pPr>
                    <w:jc w:val="center"/>
                    <w:rPr>
                      <w:rFonts w:ascii="Times New Roman" w:hAnsi="Times New Roman" w:cs="Times New Roman"/>
                      <w:sz w:val="24"/>
                      <w:szCs w:val="24"/>
                      <w:lang w:eastAsia="ro-RO"/>
                    </w:rPr>
                  </w:pPr>
                </w:p>
              </w:tc>
              <w:tc>
                <w:tcPr>
                  <w:tcW w:w="6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5DFDE"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EUR</w:t>
                  </w:r>
                </w:p>
              </w:tc>
              <w:tc>
                <w:tcPr>
                  <w:tcW w:w="57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D8A30ED" w14:textId="77777777" w:rsidR="00E26DC9" w:rsidRPr="000914A4" w:rsidRDefault="00E26DC9" w:rsidP="00E028B8">
                  <w:pPr>
                    <w:jc w:val="both"/>
                    <w:rPr>
                      <w:rFonts w:ascii="Times New Roman" w:hAnsi="Times New Roman" w:cs="Times New Roman"/>
                      <w:sz w:val="24"/>
                      <w:szCs w:val="24"/>
                      <w:lang w:eastAsia="ro-RO"/>
                    </w:rPr>
                  </w:pPr>
                </w:p>
              </w:tc>
              <w:tc>
                <w:tcPr>
                  <w:tcW w:w="770" w:type="pct"/>
                  <w:tcBorders>
                    <w:top w:val="single" w:sz="6" w:space="0" w:color="000000"/>
                    <w:left w:val="single" w:sz="4" w:space="0" w:color="auto"/>
                    <w:bottom w:val="single" w:sz="6" w:space="0" w:color="000000"/>
                    <w:right w:val="single" w:sz="6" w:space="0" w:color="000000"/>
                  </w:tcBorders>
                </w:tcPr>
                <w:p w14:paraId="5983AF71" w14:textId="77777777" w:rsidR="00E26DC9" w:rsidRPr="000914A4" w:rsidRDefault="00E26DC9" w:rsidP="00E028B8">
                  <w:pPr>
                    <w:jc w:val="both"/>
                    <w:rPr>
                      <w:rFonts w:ascii="Times New Roman" w:hAnsi="Times New Roman" w:cs="Times New Roman"/>
                      <w:sz w:val="24"/>
                      <w:szCs w:val="24"/>
                      <w:lang w:eastAsia="ro-RO"/>
                    </w:rPr>
                  </w:pPr>
                </w:p>
              </w:tc>
              <w:tc>
                <w:tcPr>
                  <w:tcW w:w="705" w:type="pct"/>
                  <w:tcBorders>
                    <w:top w:val="single" w:sz="6" w:space="0" w:color="000000"/>
                    <w:left w:val="single" w:sz="6" w:space="0" w:color="000000"/>
                    <w:bottom w:val="single" w:sz="6" w:space="0" w:color="000000"/>
                    <w:right w:val="single" w:sz="4" w:space="0" w:color="auto"/>
                  </w:tcBorders>
                </w:tcPr>
                <w:p w14:paraId="2BEE567F" w14:textId="77777777" w:rsidR="00E26DC9" w:rsidRPr="000914A4" w:rsidRDefault="00E26DC9" w:rsidP="00E028B8">
                  <w:pPr>
                    <w:jc w:val="both"/>
                    <w:rPr>
                      <w:rFonts w:ascii="Times New Roman" w:hAnsi="Times New Roman" w:cs="Times New Roman"/>
                      <w:sz w:val="24"/>
                      <w:szCs w:val="24"/>
                      <w:lang w:eastAsia="ro-RO"/>
                    </w:rPr>
                  </w:pPr>
                </w:p>
              </w:tc>
              <w:tc>
                <w:tcPr>
                  <w:tcW w:w="721" w:type="pct"/>
                  <w:tcBorders>
                    <w:top w:val="single" w:sz="6" w:space="0" w:color="000000"/>
                    <w:left w:val="single" w:sz="4" w:space="0" w:color="auto"/>
                    <w:bottom w:val="single" w:sz="6" w:space="0" w:color="000000"/>
                    <w:right w:val="single" w:sz="6" w:space="0" w:color="000000"/>
                  </w:tcBorders>
                </w:tcPr>
                <w:p w14:paraId="717914CF" w14:textId="77777777" w:rsidR="00E26DC9" w:rsidRPr="000914A4" w:rsidRDefault="00E26DC9" w:rsidP="00E028B8">
                  <w:pPr>
                    <w:jc w:val="both"/>
                    <w:rPr>
                      <w:rFonts w:ascii="Times New Roman" w:hAnsi="Times New Roman" w:cs="Times New Roman"/>
                      <w:sz w:val="24"/>
                      <w:szCs w:val="24"/>
                      <w:lang w:eastAsia="ro-RO"/>
                    </w:rPr>
                  </w:pPr>
                </w:p>
              </w:tc>
            </w:tr>
            <w:tr w:rsidR="00E26DC9" w:rsidRPr="000914A4" w14:paraId="6B23CD32" w14:textId="77777777" w:rsidTr="00E028B8">
              <w:trPr>
                <w:trHeight w:val="402"/>
              </w:trPr>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49887"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RUB</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C5D24" w14:textId="77777777" w:rsidR="00E26DC9" w:rsidRPr="000914A4" w:rsidRDefault="00E26DC9" w:rsidP="00E028B8">
                  <w:pPr>
                    <w:jc w:val="center"/>
                    <w:rPr>
                      <w:rFonts w:ascii="Times New Roman" w:hAnsi="Times New Roman" w:cs="Times New Roman"/>
                      <w:sz w:val="24"/>
                      <w:szCs w:val="24"/>
                      <w:lang w:eastAsia="ro-RO"/>
                    </w:rPr>
                  </w:pPr>
                </w:p>
              </w:tc>
              <w:tc>
                <w:tcPr>
                  <w:tcW w:w="3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E0FB5" w14:textId="77777777" w:rsidR="00E26DC9" w:rsidRPr="000914A4" w:rsidRDefault="00E26DC9" w:rsidP="00E028B8">
                  <w:pPr>
                    <w:jc w:val="center"/>
                    <w:rPr>
                      <w:rFonts w:ascii="Times New Roman" w:hAnsi="Times New Roman" w:cs="Times New Roman"/>
                      <w:sz w:val="24"/>
                      <w:szCs w:val="24"/>
                      <w:lang w:eastAsia="ro-RO"/>
                    </w:rPr>
                  </w:pPr>
                </w:p>
              </w:tc>
              <w:tc>
                <w:tcPr>
                  <w:tcW w:w="6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D8697"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RUB</w:t>
                  </w:r>
                </w:p>
              </w:tc>
              <w:tc>
                <w:tcPr>
                  <w:tcW w:w="57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6311482A" w14:textId="77777777" w:rsidR="00E26DC9" w:rsidRPr="000914A4" w:rsidRDefault="00E26DC9" w:rsidP="00E028B8">
                  <w:pPr>
                    <w:jc w:val="both"/>
                    <w:rPr>
                      <w:rFonts w:ascii="Times New Roman" w:hAnsi="Times New Roman" w:cs="Times New Roman"/>
                      <w:sz w:val="24"/>
                      <w:szCs w:val="24"/>
                      <w:lang w:eastAsia="ro-RO"/>
                    </w:rPr>
                  </w:pPr>
                </w:p>
              </w:tc>
              <w:tc>
                <w:tcPr>
                  <w:tcW w:w="770" w:type="pct"/>
                  <w:tcBorders>
                    <w:top w:val="single" w:sz="6" w:space="0" w:color="000000"/>
                    <w:left w:val="single" w:sz="4" w:space="0" w:color="auto"/>
                    <w:bottom w:val="single" w:sz="6" w:space="0" w:color="000000"/>
                    <w:right w:val="single" w:sz="6" w:space="0" w:color="000000"/>
                  </w:tcBorders>
                </w:tcPr>
                <w:p w14:paraId="290A5018" w14:textId="77777777" w:rsidR="00E26DC9" w:rsidRPr="000914A4" w:rsidRDefault="00E26DC9" w:rsidP="00E028B8">
                  <w:pPr>
                    <w:jc w:val="both"/>
                    <w:rPr>
                      <w:rFonts w:ascii="Times New Roman" w:hAnsi="Times New Roman" w:cs="Times New Roman"/>
                      <w:sz w:val="24"/>
                      <w:szCs w:val="24"/>
                      <w:lang w:eastAsia="ro-RO"/>
                    </w:rPr>
                  </w:pPr>
                </w:p>
              </w:tc>
              <w:tc>
                <w:tcPr>
                  <w:tcW w:w="705" w:type="pct"/>
                  <w:tcBorders>
                    <w:top w:val="single" w:sz="6" w:space="0" w:color="000000"/>
                    <w:left w:val="single" w:sz="6" w:space="0" w:color="000000"/>
                    <w:bottom w:val="single" w:sz="6" w:space="0" w:color="000000"/>
                    <w:right w:val="single" w:sz="4" w:space="0" w:color="auto"/>
                  </w:tcBorders>
                </w:tcPr>
                <w:p w14:paraId="0BAF8496" w14:textId="77777777" w:rsidR="00E26DC9" w:rsidRPr="000914A4" w:rsidRDefault="00E26DC9" w:rsidP="00E028B8">
                  <w:pPr>
                    <w:jc w:val="both"/>
                    <w:rPr>
                      <w:rFonts w:ascii="Times New Roman" w:hAnsi="Times New Roman" w:cs="Times New Roman"/>
                      <w:sz w:val="24"/>
                      <w:szCs w:val="24"/>
                      <w:lang w:eastAsia="ro-RO"/>
                    </w:rPr>
                  </w:pPr>
                </w:p>
              </w:tc>
              <w:tc>
                <w:tcPr>
                  <w:tcW w:w="721" w:type="pct"/>
                  <w:tcBorders>
                    <w:top w:val="single" w:sz="6" w:space="0" w:color="000000"/>
                    <w:left w:val="single" w:sz="4" w:space="0" w:color="auto"/>
                    <w:bottom w:val="single" w:sz="6" w:space="0" w:color="000000"/>
                    <w:right w:val="single" w:sz="6" w:space="0" w:color="000000"/>
                  </w:tcBorders>
                </w:tcPr>
                <w:p w14:paraId="677E1621" w14:textId="77777777" w:rsidR="00E26DC9" w:rsidRPr="000914A4" w:rsidRDefault="00E26DC9" w:rsidP="00E028B8">
                  <w:pPr>
                    <w:jc w:val="both"/>
                    <w:rPr>
                      <w:rFonts w:ascii="Times New Roman" w:hAnsi="Times New Roman" w:cs="Times New Roman"/>
                      <w:sz w:val="24"/>
                      <w:szCs w:val="24"/>
                      <w:lang w:eastAsia="ro-RO"/>
                    </w:rPr>
                  </w:pPr>
                </w:p>
              </w:tc>
            </w:tr>
            <w:tr w:rsidR="00E26DC9" w:rsidRPr="000914A4" w14:paraId="2708E553" w14:textId="77777777" w:rsidTr="00E028B8">
              <w:trPr>
                <w:trHeight w:val="402"/>
              </w:trPr>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3F5DE"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RON</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C257A" w14:textId="77777777" w:rsidR="00E26DC9" w:rsidRPr="000914A4" w:rsidRDefault="00E26DC9" w:rsidP="00E028B8">
                  <w:pPr>
                    <w:jc w:val="center"/>
                    <w:rPr>
                      <w:rFonts w:ascii="Times New Roman" w:hAnsi="Times New Roman" w:cs="Times New Roman"/>
                      <w:sz w:val="24"/>
                      <w:szCs w:val="24"/>
                      <w:lang w:eastAsia="ro-RO"/>
                    </w:rPr>
                  </w:pPr>
                </w:p>
              </w:tc>
              <w:tc>
                <w:tcPr>
                  <w:tcW w:w="3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6C5BC" w14:textId="77777777" w:rsidR="00E26DC9" w:rsidRPr="000914A4" w:rsidRDefault="00E26DC9" w:rsidP="00E028B8">
                  <w:pPr>
                    <w:jc w:val="center"/>
                    <w:rPr>
                      <w:rFonts w:ascii="Times New Roman" w:hAnsi="Times New Roman" w:cs="Times New Roman"/>
                      <w:sz w:val="24"/>
                      <w:szCs w:val="24"/>
                      <w:lang w:eastAsia="ro-RO"/>
                    </w:rPr>
                  </w:pPr>
                </w:p>
              </w:tc>
              <w:tc>
                <w:tcPr>
                  <w:tcW w:w="6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CA66C"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RON</w:t>
                  </w:r>
                </w:p>
              </w:tc>
              <w:tc>
                <w:tcPr>
                  <w:tcW w:w="57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5195102" w14:textId="77777777" w:rsidR="00E26DC9" w:rsidRPr="000914A4" w:rsidRDefault="00E26DC9" w:rsidP="00E028B8">
                  <w:pPr>
                    <w:jc w:val="both"/>
                    <w:rPr>
                      <w:rFonts w:ascii="Times New Roman" w:hAnsi="Times New Roman" w:cs="Times New Roman"/>
                      <w:sz w:val="24"/>
                      <w:szCs w:val="24"/>
                      <w:lang w:eastAsia="ro-RO"/>
                    </w:rPr>
                  </w:pPr>
                </w:p>
              </w:tc>
              <w:tc>
                <w:tcPr>
                  <w:tcW w:w="770" w:type="pct"/>
                  <w:tcBorders>
                    <w:top w:val="single" w:sz="6" w:space="0" w:color="000000"/>
                    <w:left w:val="single" w:sz="4" w:space="0" w:color="auto"/>
                    <w:bottom w:val="single" w:sz="6" w:space="0" w:color="000000"/>
                    <w:right w:val="single" w:sz="6" w:space="0" w:color="000000"/>
                  </w:tcBorders>
                </w:tcPr>
                <w:p w14:paraId="0745700E" w14:textId="77777777" w:rsidR="00E26DC9" w:rsidRPr="000914A4" w:rsidRDefault="00E26DC9" w:rsidP="00E028B8">
                  <w:pPr>
                    <w:jc w:val="both"/>
                    <w:rPr>
                      <w:rFonts w:ascii="Times New Roman" w:hAnsi="Times New Roman" w:cs="Times New Roman"/>
                      <w:sz w:val="24"/>
                      <w:szCs w:val="24"/>
                      <w:lang w:eastAsia="ro-RO"/>
                    </w:rPr>
                  </w:pPr>
                </w:p>
              </w:tc>
              <w:tc>
                <w:tcPr>
                  <w:tcW w:w="705" w:type="pct"/>
                  <w:tcBorders>
                    <w:top w:val="single" w:sz="6" w:space="0" w:color="000000"/>
                    <w:left w:val="single" w:sz="6" w:space="0" w:color="000000"/>
                    <w:bottom w:val="single" w:sz="6" w:space="0" w:color="000000"/>
                    <w:right w:val="single" w:sz="4" w:space="0" w:color="auto"/>
                  </w:tcBorders>
                </w:tcPr>
                <w:p w14:paraId="0DE870A7" w14:textId="77777777" w:rsidR="00E26DC9" w:rsidRPr="000914A4" w:rsidRDefault="00E26DC9" w:rsidP="00E028B8">
                  <w:pPr>
                    <w:jc w:val="both"/>
                    <w:rPr>
                      <w:rFonts w:ascii="Times New Roman" w:hAnsi="Times New Roman" w:cs="Times New Roman"/>
                      <w:sz w:val="24"/>
                      <w:szCs w:val="24"/>
                      <w:lang w:eastAsia="ro-RO"/>
                    </w:rPr>
                  </w:pPr>
                </w:p>
              </w:tc>
              <w:tc>
                <w:tcPr>
                  <w:tcW w:w="721" w:type="pct"/>
                  <w:tcBorders>
                    <w:top w:val="single" w:sz="6" w:space="0" w:color="000000"/>
                    <w:left w:val="single" w:sz="4" w:space="0" w:color="auto"/>
                    <w:bottom w:val="single" w:sz="6" w:space="0" w:color="000000"/>
                    <w:right w:val="single" w:sz="6" w:space="0" w:color="000000"/>
                  </w:tcBorders>
                </w:tcPr>
                <w:p w14:paraId="2936668D" w14:textId="77777777" w:rsidR="00E26DC9" w:rsidRPr="000914A4" w:rsidRDefault="00E26DC9" w:rsidP="00E028B8">
                  <w:pPr>
                    <w:jc w:val="both"/>
                    <w:rPr>
                      <w:rFonts w:ascii="Times New Roman" w:hAnsi="Times New Roman" w:cs="Times New Roman"/>
                      <w:sz w:val="24"/>
                      <w:szCs w:val="24"/>
                      <w:lang w:eastAsia="ro-RO"/>
                    </w:rPr>
                  </w:pPr>
                </w:p>
              </w:tc>
            </w:tr>
            <w:tr w:rsidR="00E26DC9" w:rsidRPr="000914A4" w14:paraId="7BA2DCAE" w14:textId="77777777" w:rsidTr="00E028B8">
              <w:trPr>
                <w:trHeight w:val="402"/>
              </w:trPr>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25A2D"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UAH</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A2C97" w14:textId="77777777" w:rsidR="00E26DC9" w:rsidRPr="000914A4" w:rsidRDefault="00E26DC9" w:rsidP="00E028B8">
                  <w:pPr>
                    <w:jc w:val="center"/>
                    <w:rPr>
                      <w:rFonts w:ascii="Times New Roman" w:hAnsi="Times New Roman" w:cs="Times New Roman"/>
                      <w:sz w:val="24"/>
                      <w:szCs w:val="24"/>
                      <w:lang w:eastAsia="ro-RO"/>
                    </w:rPr>
                  </w:pPr>
                </w:p>
              </w:tc>
              <w:tc>
                <w:tcPr>
                  <w:tcW w:w="3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D7832" w14:textId="77777777" w:rsidR="00E26DC9" w:rsidRPr="000914A4" w:rsidRDefault="00E26DC9" w:rsidP="00E028B8">
                  <w:pPr>
                    <w:jc w:val="center"/>
                    <w:rPr>
                      <w:rFonts w:ascii="Times New Roman" w:hAnsi="Times New Roman" w:cs="Times New Roman"/>
                      <w:sz w:val="24"/>
                      <w:szCs w:val="24"/>
                      <w:lang w:eastAsia="ro-RO"/>
                    </w:rPr>
                  </w:pPr>
                </w:p>
              </w:tc>
              <w:tc>
                <w:tcPr>
                  <w:tcW w:w="6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8D9BF"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UAH</w:t>
                  </w:r>
                </w:p>
              </w:tc>
              <w:tc>
                <w:tcPr>
                  <w:tcW w:w="57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5B66E71" w14:textId="77777777" w:rsidR="00E26DC9" w:rsidRPr="000914A4" w:rsidRDefault="00E26DC9" w:rsidP="00E028B8">
                  <w:pPr>
                    <w:jc w:val="both"/>
                    <w:rPr>
                      <w:rFonts w:ascii="Times New Roman" w:hAnsi="Times New Roman" w:cs="Times New Roman"/>
                      <w:sz w:val="24"/>
                      <w:szCs w:val="24"/>
                      <w:lang w:eastAsia="ro-RO"/>
                    </w:rPr>
                  </w:pPr>
                </w:p>
              </w:tc>
              <w:tc>
                <w:tcPr>
                  <w:tcW w:w="770" w:type="pct"/>
                  <w:tcBorders>
                    <w:top w:val="single" w:sz="6" w:space="0" w:color="000000"/>
                    <w:left w:val="single" w:sz="4" w:space="0" w:color="auto"/>
                    <w:bottom w:val="single" w:sz="6" w:space="0" w:color="000000"/>
                    <w:right w:val="single" w:sz="6" w:space="0" w:color="000000"/>
                  </w:tcBorders>
                </w:tcPr>
                <w:p w14:paraId="72B7E134" w14:textId="77777777" w:rsidR="00E26DC9" w:rsidRPr="000914A4" w:rsidRDefault="00E26DC9" w:rsidP="00E028B8">
                  <w:pPr>
                    <w:jc w:val="both"/>
                    <w:rPr>
                      <w:rFonts w:ascii="Times New Roman" w:hAnsi="Times New Roman" w:cs="Times New Roman"/>
                      <w:sz w:val="24"/>
                      <w:szCs w:val="24"/>
                      <w:lang w:eastAsia="ro-RO"/>
                    </w:rPr>
                  </w:pPr>
                </w:p>
              </w:tc>
              <w:tc>
                <w:tcPr>
                  <w:tcW w:w="705" w:type="pct"/>
                  <w:tcBorders>
                    <w:top w:val="single" w:sz="6" w:space="0" w:color="000000"/>
                    <w:left w:val="single" w:sz="6" w:space="0" w:color="000000"/>
                    <w:bottom w:val="single" w:sz="6" w:space="0" w:color="000000"/>
                    <w:right w:val="single" w:sz="4" w:space="0" w:color="auto"/>
                  </w:tcBorders>
                </w:tcPr>
                <w:p w14:paraId="13478759" w14:textId="77777777" w:rsidR="00E26DC9" w:rsidRPr="000914A4" w:rsidRDefault="00E26DC9" w:rsidP="00E028B8">
                  <w:pPr>
                    <w:jc w:val="both"/>
                    <w:rPr>
                      <w:rFonts w:ascii="Times New Roman" w:hAnsi="Times New Roman" w:cs="Times New Roman"/>
                      <w:sz w:val="24"/>
                      <w:szCs w:val="24"/>
                      <w:lang w:eastAsia="ro-RO"/>
                    </w:rPr>
                  </w:pPr>
                </w:p>
              </w:tc>
              <w:tc>
                <w:tcPr>
                  <w:tcW w:w="721" w:type="pct"/>
                  <w:tcBorders>
                    <w:top w:val="single" w:sz="6" w:space="0" w:color="000000"/>
                    <w:left w:val="single" w:sz="4" w:space="0" w:color="auto"/>
                    <w:bottom w:val="single" w:sz="6" w:space="0" w:color="000000"/>
                    <w:right w:val="single" w:sz="6" w:space="0" w:color="000000"/>
                  </w:tcBorders>
                </w:tcPr>
                <w:p w14:paraId="3A2013C2" w14:textId="77777777" w:rsidR="00E26DC9" w:rsidRPr="000914A4" w:rsidRDefault="00E26DC9" w:rsidP="00E028B8">
                  <w:pPr>
                    <w:jc w:val="both"/>
                    <w:rPr>
                      <w:rFonts w:ascii="Times New Roman" w:hAnsi="Times New Roman" w:cs="Times New Roman"/>
                      <w:sz w:val="24"/>
                      <w:szCs w:val="24"/>
                      <w:lang w:eastAsia="ro-RO"/>
                    </w:rPr>
                  </w:pPr>
                </w:p>
              </w:tc>
            </w:tr>
            <w:tr w:rsidR="00E26DC9" w:rsidRPr="000914A4" w14:paraId="0FFE6957" w14:textId="77777777" w:rsidTr="00E028B8">
              <w:trPr>
                <w:trHeight w:val="402"/>
              </w:trPr>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8EBEF" w14:textId="77777777" w:rsidR="00E26DC9" w:rsidRPr="000914A4" w:rsidRDefault="00E26DC9" w:rsidP="00E028B8">
                  <w:pPr>
                    <w:jc w:val="center"/>
                    <w:rPr>
                      <w:rFonts w:ascii="Times New Roman" w:hAnsi="Times New Roman" w:cs="Times New Roman"/>
                      <w:sz w:val="24"/>
                      <w:szCs w:val="24"/>
                      <w:lang w:eastAsia="ro-RO"/>
                    </w:rPr>
                  </w:pP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FF8E1" w14:textId="77777777" w:rsidR="00E26DC9" w:rsidRPr="000914A4" w:rsidRDefault="00E26DC9" w:rsidP="00E028B8">
                  <w:pPr>
                    <w:jc w:val="center"/>
                    <w:rPr>
                      <w:rFonts w:ascii="Times New Roman" w:hAnsi="Times New Roman" w:cs="Times New Roman"/>
                      <w:sz w:val="24"/>
                      <w:szCs w:val="24"/>
                      <w:lang w:eastAsia="ro-RO"/>
                    </w:rPr>
                  </w:pPr>
                </w:p>
              </w:tc>
              <w:tc>
                <w:tcPr>
                  <w:tcW w:w="3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BAD67" w14:textId="77777777" w:rsidR="00E26DC9" w:rsidRPr="000914A4" w:rsidRDefault="00E26DC9" w:rsidP="00E028B8">
                  <w:pPr>
                    <w:jc w:val="center"/>
                    <w:rPr>
                      <w:rFonts w:ascii="Times New Roman" w:hAnsi="Times New Roman" w:cs="Times New Roman"/>
                      <w:sz w:val="24"/>
                      <w:szCs w:val="24"/>
                      <w:lang w:eastAsia="ro-RO"/>
                    </w:rPr>
                  </w:pPr>
                </w:p>
              </w:tc>
              <w:tc>
                <w:tcPr>
                  <w:tcW w:w="6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7FDD7" w14:textId="77777777" w:rsidR="00E26DC9" w:rsidRPr="000914A4" w:rsidRDefault="00E26DC9" w:rsidP="00E028B8">
                  <w:pPr>
                    <w:jc w:val="center"/>
                    <w:rPr>
                      <w:rFonts w:ascii="Times New Roman" w:hAnsi="Times New Roman" w:cs="Times New Roman"/>
                      <w:sz w:val="24"/>
                      <w:szCs w:val="24"/>
                      <w:lang w:eastAsia="ro-RO"/>
                    </w:rPr>
                  </w:pPr>
                </w:p>
              </w:tc>
              <w:tc>
                <w:tcPr>
                  <w:tcW w:w="57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5920E7F" w14:textId="77777777" w:rsidR="00E26DC9" w:rsidRPr="000914A4" w:rsidRDefault="00E26DC9" w:rsidP="00E028B8">
                  <w:pPr>
                    <w:jc w:val="both"/>
                    <w:rPr>
                      <w:rFonts w:ascii="Times New Roman" w:hAnsi="Times New Roman" w:cs="Times New Roman"/>
                      <w:sz w:val="24"/>
                      <w:szCs w:val="24"/>
                      <w:lang w:eastAsia="ro-RO"/>
                    </w:rPr>
                  </w:pPr>
                </w:p>
              </w:tc>
              <w:tc>
                <w:tcPr>
                  <w:tcW w:w="770" w:type="pct"/>
                  <w:tcBorders>
                    <w:top w:val="single" w:sz="6" w:space="0" w:color="000000"/>
                    <w:left w:val="single" w:sz="4" w:space="0" w:color="auto"/>
                    <w:bottom w:val="single" w:sz="6" w:space="0" w:color="000000"/>
                    <w:right w:val="single" w:sz="6" w:space="0" w:color="000000"/>
                  </w:tcBorders>
                </w:tcPr>
                <w:p w14:paraId="7F4325D4" w14:textId="77777777" w:rsidR="00E26DC9" w:rsidRPr="000914A4" w:rsidRDefault="00E26DC9" w:rsidP="00E028B8">
                  <w:pPr>
                    <w:jc w:val="both"/>
                    <w:rPr>
                      <w:rFonts w:ascii="Times New Roman" w:hAnsi="Times New Roman" w:cs="Times New Roman"/>
                      <w:sz w:val="24"/>
                      <w:szCs w:val="24"/>
                      <w:lang w:eastAsia="ro-RO"/>
                    </w:rPr>
                  </w:pPr>
                </w:p>
              </w:tc>
              <w:tc>
                <w:tcPr>
                  <w:tcW w:w="705" w:type="pct"/>
                  <w:tcBorders>
                    <w:top w:val="single" w:sz="6" w:space="0" w:color="000000"/>
                    <w:left w:val="single" w:sz="6" w:space="0" w:color="000000"/>
                    <w:bottom w:val="single" w:sz="6" w:space="0" w:color="000000"/>
                    <w:right w:val="single" w:sz="4" w:space="0" w:color="auto"/>
                  </w:tcBorders>
                </w:tcPr>
                <w:p w14:paraId="4E0F346B" w14:textId="77777777" w:rsidR="00E26DC9" w:rsidRPr="000914A4" w:rsidRDefault="00E26DC9" w:rsidP="00E028B8">
                  <w:pPr>
                    <w:jc w:val="both"/>
                    <w:rPr>
                      <w:rFonts w:ascii="Times New Roman" w:hAnsi="Times New Roman" w:cs="Times New Roman"/>
                      <w:sz w:val="24"/>
                      <w:szCs w:val="24"/>
                      <w:lang w:eastAsia="ro-RO"/>
                    </w:rPr>
                  </w:pPr>
                </w:p>
              </w:tc>
              <w:tc>
                <w:tcPr>
                  <w:tcW w:w="721" w:type="pct"/>
                  <w:tcBorders>
                    <w:top w:val="single" w:sz="6" w:space="0" w:color="000000"/>
                    <w:left w:val="single" w:sz="4" w:space="0" w:color="auto"/>
                    <w:bottom w:val="single" w:sz="6" w:space="0" w:color="000000"/>
                    <w:right w:val="single" w:sz="6" w:space="0" w:color="000000"/>
                  </w:tcBorders>
                </w:tcPr>
                <w:p w14:paraId="385AD732" w14:textId="77777777" w:rsidR="00E26DC9" w:rsidRPr="000914A4" w:rsidRDefault="00E26DC9" w:rsidP="00E028B8">
                  <w:pPr>
                    <w:jc w:val="both"/>
                    <w:rPr>
                      <w:rFonts w:ascii="Times New Roman" w:hAnsi="Times New Roman" w:cs="Times New Roman"/>
                      <w:sz w:val="24"/>
                      <w:szCs w:val="24"/>
                      <w:lang w:eastAsia="ro-RO"/>
                    </w:rPr>
                  </w:pPr>
                </w:p>
              </w:tc>
            </w:tr>
            <w:tr w:rsidR="00E26DC9" w:rsidRPr="000914A4" w14:paraId="1B426E6D" w14:textId="77777777" w:rsidTr="00E028B8">
              <w:trPr>
                <w:trHeight w:val="402"/>
              </w:trPr>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BEFB8" w14:textId="77777777" w:rsidR="00E26DC9" w:rsidRPr="000914A4" w:rsidRDefault="00E26DC9" w:rsidP="00E028B8">
                  <w:pPr>
                    <w:jc w:val="both"/>
                    <w:rPr>
                      <w:rFonts w:ascii="Times New Roman" w:hAnsi="Times New Roman" w:cs="Times New Roman"/>
                      <w:sz w:val="24"/>
                      <w:szCs w:val="24"/>
                      <w:lang w:eastAsia="ro-RO"/>
                    </w:rPr>
                  </w:pPr>
                  <w:r w:rsidRPr="000914A4">
                    <w:rPr>
                      <w:rFonts w:ascii="Times New Roman" w:hAnsi="Times New Roman" w:cs="Times New Roman"/>
                      <w:sz w:val="24"/>
                      <w:szCs w:val="24"/>
                      <w:lang w:eastAsia="ro-RO"/>
                    </w:rPr>
                    <w:t> </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839C5" w14:textId="77777777" w:rsidR="00E26DC9" w:rsidRPr="000914A4" w:rsidRDefault="00E26DC9" w:rsidP="00E028B8">
                  <w:pPr>
                    <w:jc w:val="both"/>
                    <w:rPr>
                      <w:rFonts w:ascii="Times New Roman" w:hAnsi="Times New Roman" w:cs="Times New Roman"/>
                      <w:sz w:val="24"/>
                      <w:szCs w:val="24"/>
                      <w:lang w:eastAsia="ro-RO"/>
                    </w:rPr>
                  </w:pPr>
                </w:p>
              </w:tc>
              <w:tc>
                <w:tcPr>
                  <w:tcW w:w="3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CD877" w14:textId="77777777" w:rsidR="00E26DC9" w:rsidRPr="000914A4" w:rsidRDefault="00E26DC9" w:rsidP="00E028B8">
                  <w:pPr>
                    <w:jc w:val="both"/>
                    <w:rPr>
                      <w:rFonts w:ascii="Times New Roman" w:hAnsi="Times New Roman" w:cs="Times New Roman"/>
                      <w:sz w:val="24"/>
                      <w:szCs w:val="24"/>
                      <w:lang w:eastAsia="ro-RO"/>
                    </w:rPr>
                  </w:pPr>
                </w:p>
              </w:tc>
              <w:tc>
                <w:tcPr>
                  <w:tcW w:w="6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912EB" w14:textId="77777777" w:rsidR="00E26DC9" w:rsidRPr="000914A4" w:rsidRDefault="00E26DC9" w:rsidP="00E028B8">
                  <w:pPr>
                    <w:jc w:val="both"/>
                    <w:rPr>
                      <w:rFonts w:ascii="Times New Roman" w:hAnsi="Times New Roman" w:cs="Times New Roman"/>
                      <w:sz w:val="24"/>
                      <w:szCs w:val="24"/>
                      <w:lang w:eastAsia="ro-RO"/>
                    </w:rPr>
                  </w:pPr>
                </w:p>
              </w:tc>
              <w:tc>
                <w:tcPr>
                  <w:tcW w:w="57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8877D7F" w14:textId="77777777" w:rsidR="00E26DC9" w:rsidRPr="000914A4" w:rsidRDefault="00E26DC9" w:rsidP="00E028B8">
                  <w:pPr>
                    <w:jc w:val="both"/>
                    <w:rPr>
                      <w:rFonts w:ascii="Times New Roman" w:hAnsi="Times New Roman" w:cs="Times New Roman"/>
                      <w:sz w:val="24"/>
                      <w:szCs w:val="24"/>
                      <w:lang w:eastAsia="ro-RO"/>
                    </w:rPr>
                  </w:pPr>
                </w:p>
              </w:tc>
              <w:tc>
                <w:tcPr>
                  <w:tcW w:w="770" w:type="pct"/>
                  <w:tcBorders>
                    <w:top w:val="single" w:sz="6" w:space="0" w:color="000000"/>
                    <w:left w:val="single" w:sz="4" w:space="0" w:color="auto"/>
                    <w:bottom w:val="single" w:sz="6" w:space="0" w:color="000000"/>
                    <w:right w:val="single" w:sz="6" w:space="0" w:color="000000"/>
                  </w:tcBorders>
                </w:tcPr>
                <w:p w14:paraId="00E67B92" w14:textId="77777777" w:rsidR="00E26DC9" w:rsidRPr="000914A4" w:rsidRDefault="00E26DC9" w:rsidP="00E028B8">
                  <w:pPr>
                    <w:jc w:val="both"/>
                    <w:rPr>
                      <w:rFonts w:ascii="Times New Roman" w:hAnsi="Times New Roman" w:cs="Times New Roman"/>
                      <w:sz w:val="24"/>
                      <w:szCs w:val="24"/>
                      <w:lang w:eastAsia="ro-RO"/>
                    </w:rPr>
                  </w:pPr>
                </w:p>
              </w:tc>
              <w:tc>
                <w:tcPr>
                  <w:tcW w:w="705" w:type="pct"/>
                  <w:tcBorders>
                    <w:top w:val="single" w:sz="6" w:space="0" w:color="000000"/>
                    <w:left w:val="single" w:sz="6" w:space="0" w:color="000000"/>
                    <w:bottom w:val="single" w:sz="6" w:space="0" w:color="000000"/>
                    <w:right w:val="single" w:sz="4" w:space="0" w:color="auto"/>
                  </w:tcBorders>
                </w:tcPr>
                <w:p w14:paraId="251F46AA" w14:textId="77777777" w:rsidR="00E26DC9" w:rsidRPr="000914A4" w:rsidRDefault="00E26DC9" w:rsidP="00E028B8">
                  <w:pPr>
                    <w:jc w:val="both"/>
                    <w:rPr>
                      <w:rFonts w:ascii="Times New Roman" w:hAnsi="Times New Roman" w:cs="Times New Roman"/>
                      <w:sz w:val="24"/>
                      <w:szCs w:val="24"/>
                      <w:lang w:eastAsia="ro-RO"/>
                    </w:rPr>
                  </w:pPr>
                </w:p>
              </w:tc>
              <w:tc>
                <w:tcPr>
                  <w:tcW w:w="721" w:type="pct"/>
                  <w:tcBorders>
                    <w:top w:val="single" w:sz="6" w:space="0" w:color="000000"/>
                    <w:left w:val="single" w:sz="4" w:space="0" w:color="auto"/>
                    <w:bottom w:val="single" w:sz="6" w:space="0" w:color="000000"/>
                    <w:right w:val="single" w:sz="6" w:space="0" w:color="000000"/>
                  </w:tcBorders>
                </w:tcPr>
                <w:p w14:paraId="3BE6AB32" w14:textId="77777777" w:rsidR="00E26DC9" w:rsidRPr="000914A4" w:rsidRDefault="00E26DC9" w:rsidP="00E028B8">
                  <w:pPr>
                    <w:jc w:val="both"/>
                    <w:rPr>
                      <w:rFonts w:ascii="Times New Roman" w:hAnsi="Times New Roman" w:cs="Times New Roman"/>
                      <w:sz w:val="24"/>
                      <w:szCs w:val="24"/>
                      <w:lang w:eastAsia="ro-RO"/>
                    </w:rPr>
                  </w:pPr>
                </w:p>
              </w:tc>
            </w:tr>
            <w:tr w:rsidR="00E26DC9" w:rsidRPr="000914A4" w14:paraId="54065DFF" w14:textId="77777777" w:rsidTr="00E028B8">
              <w:trPr>
                <w:trHeight w:val="402"/>
              </w:trPr>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311E1" w14:textId="77777777" w:rsidR="00E26DC9" w:rsidRPr="000914A4" w:rsidRDefault="00E26DC9" w:rsidP="00E028B8">
                  <w:pPr>
                    <w:jc w:val="both"/>
                    <w:rPr>
                      <w:rFonts w:ascii="Times New Roman" w:hAnsi="Times New Roman" w:cs="Times New Roman"/>
                      <w:sz w:val="24"/>
                      <w:szCs w:val="24"/>
                      <w:lang w:eastAsia="ro-RO"/>
                    </w:rPr>
                  </w:pPr>
                  <w:r w:rsidRPr="000914A4">
                    <w:rPr>
                      <w:rFonts w:ascii="Times New Roman" w:hAnsi="Times New Roman" w:cs="Times New Roman"/>
                      <w:sz w:val="24"/>
                      <w:szCs w:val="24"/>
                      <w:lang w:eastAsia="ro-RO"/>
                    </w:rPr>
                    <w:t> </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1CD1D" w14:textId="77777777" w:rsidR="00E26DC9" w:rsidRPr="000914A4" w:rsidRDefault="00E26DC9" w:rsidP="00E028B8">
                  <w:pPr>
                    <w:jc w:val="both"/>
                    <w:rPr>
                      <w:rFonts w:ascii="Times New Roman" w:hAnsi="Times New Roman" w:cs="Times New Roman"/>
                      <w:sz w:val="24"/>
                      <w:szCs w:val="24"/>
                      <w:lang w:eastAsia="ro-RO"/>
                    </w:rPr>
                  </w:pPr>
                </w:p>
              </w:tc>
              <w:tc>
                <w:tcPr>
                  <w:tcW w:w="3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6AC59" w14:textId="77777777" w:rsidR="00E26DC9" w:rsidRPr="000914A4" w:rsidRDefault="00E26DC9" w:rsidP="00E028B8">
                  <w:pPr>
                    <w:jc w:val="both"/>
                    <w:rPr>
                      <w:rFonts w:ascii="Times New Roman" w:hAnsi="Times New Roman" w:cs="Times New Roman"/>
                      <w:sz w:val="24"/>
                      <w:szCs w:val="24"/>
                      <w:lang w:eastAsia="ro-RO"/>
                    </w:rPr>
                  </w:pPr>
                </w:p>
              </w:tc>
              <w:tc>
                <w:tcPr>
                  <w:tcW w:w="6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EB1DD" w14:textId="77777777" w:rsidR="00E26DC9" w:rsidRPr="000914A4" w:rsidRDefault="00E26DC9" w:rsidP="00E028B8">
                  <w:pPr>
                    <w:jc w:val="both"/>
                    <w:rPr>
                      <w:rFonts w:ascii="Times New Roman" w:hAnsi="Times New Roman" w:cs="Times New Roman"/>
                      <w:sz w:val="24"/>
                      <w:szCs w:val="24"/>
                      <w:lang w:eastAsia="ro-RO"/>
                    </w:rPr>
                  </w:pPr>
                </w:p>
              </w:tc>
              <w:tc>
                <w:tcPr>
                  <w:tcW w:w="57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2E8A5BE7" w14:textId="77777777" w:rsidR="00E26DC9" w:rsidRPr="000914A4" w:rsidRDefault="00E26DC9" w:rsidP="00E028B8">
                  <w:pPr>
                    <w:jc w:val="both"/>
                    <w:rPr>
                      <w:rFonts w:ascii="Times New Roman" w:hAnsi="Times New Roman" w:cs="Times New Roman"/>
                      <w:sz w:val="24"/>
                      <w:szCs w:val="24"/>
                      <w:lang w:eastAsia="ro-RO"/>
                    </w:rPr>
                  </w:pPr>
                </w:p>
              </w:tc>
              <w:tc>
                <w:tcPr>
                  <w:tcW w:w="770" w:type="pct"/>
                  <w:tcBorders>
                    <w:top w:val="single" w:sz="6" w:space="0" w:color="000000"/>
                    <w:left w:val="single" w:sz="4" w:space="0" w:color="auto"/>
                    <w:bottom w:val="single" w:sz="6" w:space="0" w:color="000000"/>
                    <w:right w:val="single" w:sz="6" w:space="0" w:color="000000"/>
                  </w:tcBorders>
                </w:tcPr>
                <w:p w14:paraId="0CF486FC" w14:textId="77777777" w:rsidR="00E26DC9" w:rsidRPr="000914A4" w:rsidRDefault="00E26DC9" w:rsidP="00E028B8">
                  <w:pPr>
                    <w:jc w:val="both"/>
                    <w:rPr>
                      <w:rFonts w:ascii="Times New Roman" w:hAnsi="Times New Roman" w:cs="Times New Roman"/>
                      <w:sz w:val="24"/>
                      <w:szCs w:val="24"/>
                      <w:lang w:eastAsia="ro-RO"/>
                    </w:rPr>
                  </w:pPr>
                </w:p>
              </w:tc>
              <w:tc>
                <w:tcPr>
                  <w:tcW w:w="705" w:type="pct"/>
                  <w:tcBorders>
                    <w:top w:val="single" w:sz="6" w:space="0" w:color="000000"/>
                    <w:left w:val="single" w:sz="6" w:space="0" w:color="000000"/>
                    <w:bottom w:val="single" w:sz="6" w:space="0" w:color="000000"/>
                    <w:right w:val="single" w:sz="4" w:space="0" w:color="auto"/>
                  </w:tcBorders>
                </w:tcPr>
                <w:p w14:paraId="1BEB31C3" w14:textId="77777777" w:rsidR="00E26DC9" w:rsidRPr="000914A4" w:rsidRDefault="00E26DC9" w:rsidP="00E028B8">
                  <w:pPr>
                    <w:jc w:val="both"/>
                    <w:rPr>
                      <w:rFonts w:ascii="Times New Roman" w:hAnsi="Times New Roman" w:cs="Times New Roman"/>
                      <w:sz w:val="24"/>
                      <w:szCs w:val="24"/>
                      <w:lang w:eastAsia="ro-RO"/>
                    </w:rPr>
                  </w:pPr>
                </w:p>
              </w:tc>
              <w:tc>
                <w:tcPr>
                  <w:tcW w:w="721" w:type="pct"/>
                  <w:tcBorders>
                    <w:top w:val="single" w:sz="6" w:space="0" w:color="000000"/>
                    <w:left w:val="single" w:sz="4" w:space="0" w:color="auto"/>
                    <w:bottom w:val="single" w:sz="6" w:space="0" w:color="000000"/>
                    <w:right w:val="single" w:sz="6" w:space="0" w:color="000000"/>
                  </w:tcBorders>
                </w:tcPr>
                <w:p w14:paraId="28E0D2DE" w14:textId="77777777" w:rsidR="00E26DC9" w:rsidRPr="000914A4" w:rsidRDefault="00E26DC9" w:rsidP="00E028B8">
                  <w:pPr>
                    <w:jc w:val="both"/>
                    <w:rPr>
                      <w:rFonts w:ascii="Times New Roman" w:hAnsi="Times New Roman" w:cs="Times New Roman"/>
                      <w:sz w:val="24"/>
                      <w:szCs w:val="24"/>
                      <w:lang w:eastAsia="ro-RO"/>
                    </w:rPr>
                  </w:pPr>
                </w:p>
              </w:tc>
            </w:tr>
            <w:tr w:rsidR="00E26DC9" w:rsidRPr="000914A4" w14:paraId="1734BF3B" w14:textId="77777777" w:rsidTr="00E028B8">
              <w:trPr>
                <w:trHeight w:val="390"/>
              </w:trPr>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0E731" w14:textId="77777777" w:rsidR="00E26DC9" w:rsidRPr="000914A4" w:rsidRDefault="00E26DC9" w:rsidP="00E028B8">
                  <w:pPr>
                    <w:jc w:val="both"/>
                    <w:rPr>
                      <w:rFonts w:ascii="Times New Roman" w:hAnsi="Times New Roman" w:cs="Times New Roman"/>
                      <w:sz w:val="24"/>
                      <w:szCs w:val="24"/>
                      <w:lang w:eastAsia="ro-RO"/>
                    </w:rPr>
                  </w:pPr>
                  <w:r w:rsidRPr="000914A4">
                    <w:rPr>
                      <w:rFonts w:ascii="Times New Roman" w:hAnsi="Times New Roman" w:cs="Times New Roman"/>
                      <w:sz w:val="24"/>
                      <w:szCs w:val="24"/>
                      <w:lang w:eastAsia="ro-RO"/>
                    </w:rPr>
                    <w:t> </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1F754" w14:textId="77777777" w:rsidR="00E26DC9" w:rsidRPr="000914A4" w:rsidRDefault="00E26DC9" w:rsidP="00E028B8">
                  <w:pPr>
                    <w:jc w:val="both"/>
                    <w:rPr>
                      <w:rFonts w:ascii="Times New Roman" w:hAnsi="Times New Roman" w:cs="Times New Roman"/>
                      <w:sz w:val="24"/>
                      <w:szCs w:val="24"/>
                      <w:lang w:eastAsia="ro-RO"/>
                    </w:rPr>
                  </w:pPr>
                </w:p>
              </w:tc>
              <w:tc>
                <w:tcPr>
                  <w:tcW w:w="3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A11A8" w14:textId="77777777" w:rsidR="00E26DC9" w:rsidRPr="000914A4" w:rsidRDefault="00E26DC9" w:rsidP="00E028B8">
                  <w:pPr>
                    <w:jc w:val="both"/>
                    <w:rPr>
                      <w:rFonts w:ascii="Times New Roman" w:hAnsi="Times New Roman" w:cs="Times New Roman"/>
                      <w:sz w:val="24"/>
                      <w:szCs w:val="24"/>
                      <w:lang w:eastAsia="ro-RO"/>
                    </w:rPr>
                  </w:pPr>
                </w:p>
              </w:tc>
              <w:tc>
                <w:tcPr>
                  <w:tcW w:w="6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42017" w14:textId="77777777" w:rsidR="00E26DC9" w:rsidRPr="000914A4" w:rsidRDefault="00E26DC9" w:rsidP="00E028B8">
                  <w:pPr>
                    <w:jc w:val="both"/>
                    <w:rPr>
                      <w:rFonts w:ascii="Times New Roman" w:hAnsi="Times New Roman" w:cs="Times New Roman"/>
                      <w:sz w:val="24"/>
                      <w:szCs w:val="24"/>
                      <w:lang w:eastAsia="ro-RO"/>
                    </w:rPr>
                  </w:pPr>
                </w:p>
              </w:tc>
              <w:tc>
                <w:tcPr>
                  <w:tcW w:w="57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060FE5D4" w14:textId="77777777" w:rsidR="00E26DC9" w:rsidRPr="000914A4" w:rsidRDefault="00E26DC9" w:rsidP="00E028B8">
                  <w:pPr>
                    <w:jc w:val="both"/>
                    <w:rPr>
                      <w:rFonts w:ascii="Times New Roman" w:hAnsi="Times New Roman" w:cs="Times New Roman"/>
                      <w:sz w:val="24"/>
                      <w:szCs w:val="24"/>
                      <w:lang w:eastAsia="ro-RO"/>
                    </w:rPr>
                  </w:pPr>
                </w:p>
              </w:tc>
              <w:tc>
                <w:tcPr>
                  <w:tcW w:w="770" w:type="pct"/>
                  <w:tcBorders>
                    <w:top w:val="single" w:sz="6" w:space="0" w:color="000000"/>
                    <w:left w:val="single" w:sz="4" w:space="0" w:color="auto"/>
                    <w:bottom w:val="single" w:sz="6" w:space="0" w:color="000000"/>
                    <w:right w:val="single" w:sz="6" w:space="0" w:color="000000"/>
                  </w:tcBorders>
                </w:tcPr>
                <w:p w14:paraId="2AF0B6D5" w14:textId="77777777" w:rsidR="00E26DC9" w:rsidRPr="000914A4" w:rsidRDefault="00E26DC9" w:rsidP="00E028B8">
                  <w:pPr>
                    <w:jc w:val="both"/>
                    <w:rPr>
                      <w:rFonts w:ascii="Times New Roman" w:hAnsi="Times New Roman" w:cs="Times New Roman"/>
                      <w:sz w:val="24"/>
                      <w:szCs w:val="24"/>
                      <w:lang w:eastAsia="ro-RO"/>
                    </w:rPr>
                  </w:pPr>
                </w:p>
              </w:tc>
              <w:tc>
                <w:tcPr>
                  <w:tcW w:w="705" w:type="pct"/>
                  <w:tcBorders>
                    <w:top w:val="single" w:sz="6" w:space="0" w:color="000000"/>
                    <w:left w:val="single" w:sz="6" w:space="0" w:color="000000"/>
                    <w:bottom w:val="single" w:sz="6" w:space="0" w:color="000000"/>
                    <w:right w:val="single" w:sz="4" w:space="0" w:color="auto"/>
                  </w:tcBorders>
                </w:tcPr>
                <w:p w14:paraId="6FA2C16C" w14:textId="77777777" w:rsidR="00E26DC9" w:rsidRPr="000914A4" w:rsidRDefault="00E26DC9" w:rsidP="00E028B8">
                  <w:pPr>
                    <w:jc w:val="both"/>
                    <w:rPr>
                      <w:rFonts w:ascii="Times New Roman" w:hAnsi="Times New Roman" w:cs="Times New Roman"/>
                      <w:sz w:val="24"/>
                      <w:szCs w:val="24"/>
                      <w:lang w:eastAsia="ro-RO"/>
                    </w:rPr>
                  </w:pPr>
                </w:p>
              </w:tc>
              <w:tc>
                <w:tcPr>
                  <w:tcW w:w="721" w:type="pct"/>
                  <w:tcBorders>
                    <w:top w:val="single" w:sz="6" w:space="0" w:color="000000"/>
                    <w:left w:val="single" w:sz="4" w:space="0" w:color="auto"/>
                    <w:bottom w:val="single" w:sz="6" w:space="0" w:color="000000"/>
                    <w:right w:val="single" w:sz="6" w:space="0" w:color="000000"/>
                  </w:tcBorders>
                </w:tcPr>
                <w:p w14:paraId="51E34757" w14:textId="77777777" w:rsidR="00E26DC9" w:rsidRPr="000914A4" w:rsidRDefault="00E26DC9" w:rsidP="00E028B8">
                  <w:pPr>
                    <w:jc w:val="both"/>
                    <w:rPr>
                      <w:rFonts w:ascii="Times New Roman" w:hAnsi="Times New Roman" w:cs="Times New Roman"/>
                      <w:sz w:val="24"/>
                      <w:szCs w:val="24"/>
                      <w:lang w:eastAsia="ro-RO"/>
                    </w:rPr>
                  </w:pPr>
                </w:p>
              </w:tc>
            </w:tr>
            <w:tr w:rsidR="00E26DC9" w:rsidRPr="000914A4" w14:paraId="67C4F433" w14:textId="77777777" w:rsidTr="00E028B8">
              <w:trPr>
                <w:trHeight w:val="402"/>
              </w:trPr>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9001E" w14:textId="77777777" w:rsidR="00E26DC9" w:rsidRPr="000914A4" w:rsidRDefault="00E26DC9" w:rsidP="00E028B8">
                  <w:pPr>
                    <w:jc w:val="both"/>
                    <w:rPr>
                      <w:rFonts w:ascii="Times New Roman" w:hAnsi="Times New Roman" w:cs="Times New Roman"/>
                      <w:sz w:val="24"/>
                      <w:szCs w:val="24"/>
                      <w:lang w:eastAsia="ro-RO"/>
                    </w:rPr>
                  </w:pPr>
                  <w:r w:rsidRPr="000914A4">
                    <w:rPr>
                      <w:rFonts w:ascii="Times New Roman" w:hAnsi="Times New Roman" w:cs="Times New Roman"/>
                      <w:sz w:val="24"/>
                      <w:szCs w:val="24"/>
                      <w:lang w:eastAsia="ro-RO"/>
                    </w:rPr>
                    <w:t> </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655E4" w14:textId="77777777" w:rsidR="00E26DC9" w:rsidRPr="000914A4" w:rsidRDefault="00E26DC9" w:rsidP="00E028B8">
                  <w:pPr>
                    <w:jc w:val="both"/>
                    <w:rPr>
                      <w:rFonts w:ascii="Times New Roman" w:hAnsi="Times New Roman" w:cs="Times New Roman"/>
                      <w:sz w:val="24"/>
                      <w:szCs w:val="24"/>
                      <w:lang w:eastAsia="ro-RO"/>
                    </w:rPr>
                  </w:pPr>
                </w:p>
              </w:tc>
              <w:tc>
                <w:tcPr>
                  <w:tcW w:w="3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9E13E" w14:textId="77777777" w:rsidR="00E26DC9" w:rsidRPr="000914A4" w:rsidRDefault="00E26DC9" w:rsidP="00E028B8">
                  <w:pPr>
                    <w:jc w:val="both"/>
                    <w:rPr>
                      <w:rFonts w:ascii="Times New Roman" w:hAnsi="Times New Roman" w:cs="Times New Roman"/>
                      <w:sz w:val="24"/>
                      <w:szCs w:val="24"/>
                      <w:lang w:eastAsia="ro-RO"/>
                    </w:rPr>
                  </w:pPr>
                </w:p>
              </w:tc>
              <w:tc>
                <w:tcPr>
                  <w:tcW w:w="6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30A6C" w14:textId="77777777" w:rsidR="00E26DC9" w:rsidRPr="000914A4" w:rsidRDefault="00E26DC9" w:rsidP="00E028B8">
                  <w:pPr>
                    <w:jc w:val="both"/>
                    <w:rPr>
                      <w:rFonts w:ascii="Times New Roman" w:hAnsi="Times New Roman" w:cs="Times New Roman"/>
                      <w:sz w:val="24"/>
                      <w:szCs w:val="24"/>
                      <w:lang w:eastAsia="ro-RO"/>
                    </w:rPr>
                  </w:pPr>
                </w:p>
              </w:tc>
              <w:tc>
                <w:tcPr>
                  <w:tcW w:w="57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6633B7A9" w14:textId="77777777" w:rsidR="00E26DC9" w:rsidRPr="000914A4" w:rsidRDefault="00E26DC9" w:rsidP="00E028B8">
                  <w:pPr>
                    <w:jc w:val="both"/>
                    <w:rPr>
                      <w:rFonts w:ascii="Times New Roman" w:hAnsi="Times New Roman" w:cs="Times New Roman"/>
                      <w:sz w:val="24"/>
                      <w:szCs w:val="24"/>
                      <w:lang w:eastAsia="ro-RO"/>
                    </w:rPr>
                  </w:pPr>
                </w:p>
              </w:tc>
              <w:tc>
                <w:tcPr>
                  <w:tcW w:w="770" w:type="pct"/>
                  <w:tcBorders>
                    <w:top w:val="single" w:sz="6" w:space="0" w:color="000000"/>
                    <w:left w:val="single" w:sz="4" w:space="0" w:color="auto"/>
                    <w:bottom w:val="single" w:sz="6" w:space="0" w:color="000000"/>
                    <w:right w:val="single" w:sz="6" w:space="0" w:color="000000"/>
                  </w:tcBorders>
                </w:tcPr>
                <w:p w14:paraId="6919B3D8" w14:textId="77777777" w:rsidR="00E26DC9" w:rsidRPr="000914A4" w:rsidRDefault="00E26DC9" w:rsidP="00E028B8">
                  <w:pPr>
                    <w:jc w:val="both"/>
                    <w:rPr>
                      <w:rFonts w:ascii="Times New Roman" w:hAnsi="Times New Roman" w:cs="Times New Roman"/>
                      <w:sz w:val="24"/>
                      <w:szCs w:val="24"/>
                      <w:lang w:eastAsia="ro-RO"/>
                    </w:rPr>
                  </w:pPr>
                </w:p>
              </w:tc>
              <w:tc>
                <w:tcPr>
                  <w:tcW w:w="705" w:type="pct"/>
                  <w:tcBorders>
                    <w:top w:val="single" w:sz="6" w:space="0" w:color="000000"/>
                    <w:left w:val="single" w:sz="6" w:space="0" w:color="000000"/>
                    <w:bottom w:val="single" w:sz="6" w:space="0" w:color="000000"/>
                    <w:right w:val="single" w:sz="4" w:space="0" w:color="auto"/>
                  </w:tcBorders>
                </w:tcPr>
                <w:p w14:paraId="1A15636D" w14:textId="77777777" w:rsidR="00E26DC9" w:rsidRPr="000914A4" w:rsidRDefault="00E26DC9" w:rsidP="00E028B8">
                  <w:pPr>
                    <w:jc w:val="both"/>
                    <w:rPr>
                      <w:rFonts w:ascii="Times New Roman" w:hAnsi="Times New Roman" w:cs="Times New Roman"/>
                      <w:sz w:val="24"/>
                      <w:szCs w:val="24"/>
                      <w:lang w:eastAsia="ro-RO"/>
                    </w:rPr>
                  </w:pPr>
                </w:p>
              </w:tc>
              <w:tc>
                <w:tcPr>
                  <w:tcW w:w="721" w:type="pct"/>
                  <w:tcBorders>
                    <w:top w:val="single" w:sz="6" w:space="0" w:color="000000"/>
                    <w:left w:val="single" w:sz="4" w:space="0" w:color="auto"/>
                    <w:bottom w:val="single" w:sz="6" w:space="0" w:color="000000"/>
                    <w:right w:val="single" w:sz="6" w:space="0" w:color="000000"/>
                  </w:tcBorders>
                </w:tcPr>
                <w:p w14:paraId="41940D09" w14:textId="77777777" w:rsidR="00E26DC9" w:rsidRPr="000914A4" w:rsidRDefault="00E26DC9" w:rsidP="00E028B8">
                  <w:pPr>
                    <w:jc w:val="both"/>
                    <w:rPr>
                      <w:rFonts w:ascii="Times New Roman" w:hAnsi="Times New Roman" w:cs="Times New Roman"/>
                      <w:sz w:val="24"/>
                      <w:szCs w:val="24"/>
                      <w:lang w:eastAsia="ro-RO"/>
                    </w:rPr>
                  </w:pPr>
                </w:p>
              </w:tc>
            </w:tr>
            <w:tr w:rsidR="00E26DC9" w:rsidRPr="000914A4" w14:paraId="1907D434" w14:textId="77777777" w:rsidTr="00E028B8">
              <w:trPr>
                <w:trHeight w:val="402"/>
              </w:trPr>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931E1" w14:textId="77777777" w:rsidR="00E26DC9" w:rsidRPr="000914A4" w:rsidRDefault="00E26DC9" w:rsidP="00E028B8">
                  <w:pPr>
                    <w:jc w:val="both"/>
                    <w:rPr>
                      <w:rFonts w:ascii="Times New Roman" w:hAnsi="Times New Roman" w:cs="Times New Roman"/>
                      <w:sz w:val="24"/>
                      <w:szCs w:val="24"/>
                      <w:lang w:eastAsia="ro-RO"/>
                    </w:rPr>
                  </w:pPr>
                  <w:r w:rsidRPr="000914A4">
                    <w:rPr>
                      <w:rFonts w:ascii="Times New Roman" w:hAnsi="Times New Roman" w:cs="Times New Roman"/>
                      <w:sz w:val="24"/>
                      <w:szCs w:val="24"/>
                      <w:lang w:eastAsia="ro-RO"/>
                    </w:rPr>
                    <w:t>MDL</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B470C" w14:textId="77777777" w:rsidR="00E26DC9" w:rsidRPr="000914A4" w:rsidRDefault="00E26DC9" w:rsidP="00E028B8">
                  <w:pPr>
                    <w:jc w:val="both"/>
                    <w:rPr>
                      <w:rFonts w:ascii="Times New Roman" w:hAnsi="Times New Roman" w:cs="Times New Roman"/>
                      <w:sz w:val="24"/>
                      <w:szCs w:val="24"/>
                      <w:lang w:eastAsia="ro-RO"/>
                    </w:rPr>
                  </w:pPr>
                </w:p>
              </w:tc>
              <w:tc>
                <w:tcPr>
                  <w:tcW w:w="3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18E0D" w14:textId="77777777" w:rsidR="00E26DC9" w:rsidRPr="000914A4" w:rsidRDefault="00E26DC9" w:rsidP="00E028B8">
                  <w:pPr>
                    <w:jc w:val="both"/>
                    <w:rPr>
                      <w:rFonts w:ascii="Times New Roman" w:hAnsi="Times New Roman" w:cs="Times New Roman"/>
                      <w:sz w:val="24"/>
                      <w:szCs w:val="24"/>
                      <w:lang w:eastAsia="ro-RO"/>
                    </w:rPr>
                  </w:pPr>
                </w:p>
              </w:tc>
              <w:tc>
                <w:tcPr>
                  <w:tcW w:w="6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33169" w14:textId="77777777" w:rsidR="00E26DC9" w:rsidRPr="000914A4" w:rsidRDefault="00E26DC9" w:rsidP="00E028B8">
                  <w:pPr>
                    <w:jc w:val="both"/>
                    <w:rPr>
                      <w:rFonts w:ascii="Times New Roman" w:hAnsi="Times New Roman" w:cs="Times New Roman"/>
                      <w:sz w:val="24"/>
                      <w:szCs w:val="24"/>
                      <w:lang w:eastAsia="ro-RO"/>
                    </w:rPr>
                  </w:pPr>
                  <w:r w:rsidRPr="000914A4">
                    <w:rPr>
                      <w:rFonts w:ascii="Times New Roman" w:hAnsi="Times New Roman" w:cs="Times New Roman"/>
                      <w:sz w:val="24"/>
                      <w:szCs w:val="24"/>
                      <w:lang w:eastAsia="ro-RO"/>
                    </w:rPr>
                    <w:t>MDL</w:t>
                  </w:r>
                </w:p>
              </w:tc>
              <w:tc>
                <w:tcPr>
                  <w:tcW w:w="57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2E3B54D3" w14:textId="77777777" w:rsidR="00E26DC9" w:rsidRPr="000914A4" w:rsidRDefault="00E26DC9" w:rsidP="00E028B8">
                  <w:pPr>
                    <w:jc w:val="both"/>
                    <w:rPr>
                      <w:rFonts w:ascii="Times New Roman" w:hAnsi="Times New Roman" w:cs="Times New Roman"/>
                      <w:sz w:val="24"/>
                      <w:szCs w:val="24"/>
                      <w:lang w:eastAsia="ro-RO"/>
                    </w:rPr>
                  </w:pPr>
                </w:p>
              </w:tc>
              <w:tc>
                <w:tcPr>
                  <w:tcW w:w="770" w:type="pct"/>
                  <w:tcBorders>
                    <w:top w:val="single" w:sz="6" w:space="0" w:color="000000"/>
                    <w:left w:val="single" w:sz="4" w:space="0" w:color="auto"/>
                    <w:bottom w:val="single" w:sz="6" w:space="0" w:color="000000"/>
                    <w:right w:val="single" w:sz="6" w:space="0" w:color="000000"/>
                  </w:tcBorders>
                </w:tcPr>
                <w:p w14:paraId="3531E7AA" w14:textId="77777777" w:rsidR="00E26DC9" w:rsidRPr="000914A4" w:rsidRDefault="00E26DC9" w:rsidP="00E028B8">
                  <w:pPr>
                    <w:jc w:val="both"/>
                    <w:rPr>
                      <w:rFonts w:ascii="Times New Roman" w:hAnsi="Times New Roman" w:cs="Times New Roman"/>
                      <w:sz w:val="24"/>
                      <w:szCs w:val="24"/>
                      <w:lang w:eastAsia="ro-RO"/>
                    </w:rPr>
                  </w:pPr>
                </w:p>
              </w:tc>
              <w:tc>
                <w:tcPr>
                  <w:tcW w:w="1427" w:type="pct"/>
                  <w:gridSpan w:val="2"/>
                  <w:tcBorders>
                    <w:top w:val="single" w:sz="6" w:space="0" w:color="000000"/>
                    <w:left w:val="single" w:sz="6" w:space="0" w:color="000000"/>
                    <w:bottom w:val="single" w:sz="6" w:space="0" w:color="000000"/>
                    <w:right w:val="single" w:sz="6" w:space="0" w:color="000000"/>
                  </w:tcBorders>
                </w:tcPr>
                <w:p w14:paraId="56912366" w14:textId="77777777" w:rsidR="00E26DC9" w:rsidRPr="000914A4" w:rsidRDefault="00E26DC9" w:rsidP="00E028B8">
                  <w:pPr>
                    <w:jc w:val="both"/>
                    <w:rPr>
                      <w:rFonts w:ascii="Times New Roman" w:hAnsi="Times New Roman" w:cs="Times New Roman"/>
                      <w:sz w:val="24"/>
                      <w:szCs w:val="24"/>
                      <w:lang w:eastAsia="ro-RO"/>
                    </w:rPr>
                  </w:pPr>
                  <w:r w:rsidRPr="000914A4">
                    <w:rPr>
                      <w:rFonts w:ascii="Times New Roman" w:hAnsi="Times New Roman" w:cs="Times New Roman"/>
                      <w:sz w:val="24"/>
                      <w:szCs w:val="24"/>
                      <w:lang w:eastAsia="ro-RO"/>
                    </w:rPr>
                    <w:t>X</w:t>
                  </w:r>
                </w:p>
              </w:tc>
            </w:tr>
            <w:bookmarkEnd w:id="12"/>
          </w:tbl>
          <w:p w14:paraId="5C6481B1" w14:textId="77777777" w:rsidR="00E26DC9" w:rsidRPr="000914A4" w:rsidRDefault="00E26DC9" w:rsidP="00E028B8">
            <w:pPr>
              <w:spacing w:line="276" w:lineRule="auto"/>
              <w:jc w:val="both"/>
              <w:rPr>
                <w:rFonts w:ascii="Times New Roman" w:hAnsi="Times New Roman" w:cs="Times New Roman"/>
                <w:sz w:val="24"/>
                <w:szCs w:val="24"/>
                <w:vertAlign w:val="superscript"/>
                <w:lang w:eastAsia="ro-RO"/>
              </w:rPr>
            </w:pPr>
          </w:p>
        </w:tc>
      </w:tr>
    </w:tbl>
    <w:p w14:paraId="4EA695A9" w14:textId="77777777" w:rsidR="00E26DC9" w:rsidRPr="000914A4" w:rsidRDefault="00E26DC9" w:rsidP="00E26DC9">
      <w:pPr>
        <w:spacing w:after="120"/>
        <w:jc w:val="both"/>
        <w:rPr>
          <w:rFonts w:ascii="Times New Roman" w:hAnsi="Times New Roman" w:cs="Times New Roman"/>
          <w:sz w:val="24"/>
          <w:szCs w:val="24"/>
          <w:lang w:eastAsia="ro-RO"/>
        </w:rPr>
      </w:pPr>
    </w:p>
    <w:tbl>
      <w:tblPr>
        <w:tblW w:w="5103" w:type="pct"/>
        <w:tblCellMar>
          <w:top w:w="15" w:type="dxa"/>
          <w:left w:w="15" w:type="dxa"/>
          <w:bottom w:w="15" w:type="dxa"/>
          <w:right w:w="15" w:type="dxa"/>
        </w:tblCellMar>
        <w:tblLook w:val="04A0" w:firstRow="1" w:lastRow="0" w:firstColumn="1" w:lastColumn="0" w:noHBand="0" w:noVBand="1"/>
      </w:tblPr>
      <w:tblGrid>
        <w:gridCol w:w="1164"/>
        <w:gridCol w:w="982"/>
        <w:gridCol w:w="1218"/>
        <w:gridCol w:w="1281"/>
        <w:gridCol w:w="1039"/>
        <w:gridCol w:w="1403"/>
        <w:gridCol w:w="1039"/>
        <w:gridCol w:w="1405"/>
      </w:tblGrid>
      <w:tr w:rsidR="00E26DC9" w:rsidRPr="000914A4" w14:paraId="247153DF" w14:textId="77777777" w:rsidTr="00E028B8">
        <w:trPr>
          <w:trHeight w:val="570"/>
        </w:trPr>
        <w:tc>
          <w:tcPr>
            <w:tcW w:w="1765"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8659C" w14:textId="77777777" w:rsidR="00E26DC9" w:rsidRPr="000914A4" w:rsidRDefault="00E26DC9" w:rsidP="00E028B8">
            <w:pPr>
              <w:jc w:val="center"/>
              <w:rPr>
                <w:rFonts w:ascii="Times New Roman" w:hAnsi="Times New Roman" w:cs="Times New Roman"/>
                <w:b/>
                <w:bCs/>
                <w:sz w:val="24"/>
                <w:szCs w:val="24"/>
                <w:lang w:eastAsia="ro-RO"/>
              </w:rPr>
            </w:pPr>
            <w:bookmarkStart w:id="13" w:name="_Hlk174963072"/>
            <w:r w:rsidRPr="000914A4">
              <w:rPr>
                <w:rFonts w:ascii="Times New Roman" w:hAnsi="Times New Roman" w:cs="Times New Roman"/>
                <w:b/>
                <w:bCs/>
                <w:sz w:val="24"/>
                <w:szCs w:val="24"/>
                <w:lang w:eastAsia="ro-RO"/>
              </w:rPr>
              <w:t>7. Soldul efectiv la momentul inspecției</w:t>
            </w:r>
            <w:r w:rsidRPr="000914A4">
              <w:rPr>
                <w:rFonts w:ascii="Times New Roman" w:hAnsi="Times New Roman" w:cs="Times New Roman"/>
                <w:b/>
                <w:bCs/>
                <w:sz w:val="24"/>
                <w:szCs w:val="24"/>
                <w:vertAlign w:val="superscript"/>
                <w:lang w:eastAsia="ro-RO"/>
              </w:rPr>
              <w:t>*</w:t>
            </w:r>
          </w:p>
        </w:tc>
        <w:tc>
          <w:tcPr>
            <w:tcW w:w="3235"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EFD1F"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8. Diferența între datele evidenței și soldul efectiv</w:t>
            </w:r>
          </w:p>
        </w:tc>
      </w:tr>
      <w:tr w:rsidR="00E26DC9" w:rsidRPr="000914A4" w14:paraId="5419F102" w14:textId="77777777" w:rsidTr="00E028B8">
        <w:trPr>
          <w:trHeight w:val="618"/>
        </w:trPr>
        <w:tc>
          <w:tcPr>
            <w:tcW w:w="611"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2AAB6209"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Denumire valori valutare, monedă</w:t>
            </w:r>
          </w:p>
        </w:tc>
        <w:tc>
          <w:tcPr>
            <w:tcW w:w="515"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0BDCCCD0"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În nominal</w:t>
            </w:r>
          </w:p>
        </w:tc>
        <w:tc>
          <w:tcPr>
            <w:tcW w:w="638"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30A9FD5D"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Echivalent în MDL la cursul oficial</w:t>
            </w:r>
          </w:p>
        </w:tc>
        <w:tc>
          <w:tcPr>
            <w:tcW w:w="672"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04699C4D"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Denumire valori valutare, monedă</w:t>
            </w:r>
          </w:p>
        </w:tc>
        <w:tc>
          <w:tcPr>
            <w:tcW w:w="1281" w:type="pct"/>
            <w:gridSpan w:val="2"/>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629DDC56"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Surplus constatat</w:t>
            </w:r>
          </w:p>
          <w:p w14:paraId="5D1AA914"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(p.7 - p.6)</w:t>
            </w:r>
          </w:p>
        </w:tc>
        <w:tc>
          <w:tcPr>
            <w:tcW w:w="1281" w:type="pct"/>
            <w:gridSpan w:val="2"/>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62D55C4D"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Lipsă constatată</w:t>
            </w:r>
          </w:p>
          <w:p w14:paraId="2E42CF5D"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(p.6 - p.7)</w:t>
            </w:r>
          </w:p>
        </w:tc>
      </w:tr>
      <w:tr w:rsidR="00E26DC9" w:rsidRPr="000914A4" w14:paraId="2DA06976" w14:textId="77777777" w:rsidTr="00E028B8">
        <w:trPr>
          <w:trHeight w:val="501"/>
        </w:trPr>
        <w:tc>
          <w:tcPr>
            <w:tcW w:w="611"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023FCBD9" w14:textId="77777777" w:rsidR="00E26DC9" w:rsidRPr="000914A4" w:rsidRDefault="00E26DC9" w:rsidP="00E028B8">
            <w:pPr>
              <w:jc w:val="center"/>
              <w:rPr>
                <w:rFonts w:ascii="Times New Roman" w:hAnsi="Times New Roman" w:cs="Times New Roman"/>
                <w:b/>
                <w:bCs/>
                <w:sz w:val="24"/>
                <w:szCs w:val="24"/>
                <w:lang w:eastAsia="ro-RO"/>
              </w:rPr>
            </w:pPr>
          </w:p>
        </w:tc>
        <w:tc>
          <w:tcPr>
            <w:tcW w:w="515"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647BE972" w14:textId="77777777" w:rsidR="00E26DC9" w:rsidRPr="000914A4" w:rsidRDefault="00E26DC9" w:rsidP="00E028B8">
            <w:pPr>
              <w:jc w:val="center"/>
              <w:rPr>
                <w:rFonts w:ascii="Times New Roman" w:hAnsi="Times New Roman" w:cs="Times New Roman"/>
                <w:b/>
                <w:bCs/>
                <w:sz w:val="24"/>
                <w:szCs w:val="24"/>
                <w:lang w:eastAsia="ro-RO"/>
              </w:rPr>
            </w:pPr>
          </w:p>
        </w:tc>
        <w:tc>
          <w:tcPr>
            <w:tcW w:w="638"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00B79B4E" w14:textId="77777777" w:rsidR="00E26DC9" w:rsidRPr="000914A4" w:rsidRDefault="00E26DC9" w:rsidP="00E028B8">
            <w:pPr>
              <w:jc w:val="center"/>
              <w:rPr>
                <w:rFonts w:ascii="Times New Roman" w:hAnsi="Times New Roman" w:cs="Times New Roman"/>
                <w:b/>
                <w:bCs/>
                <w:sz w:val="24"/>
                <w:szCs w:val="24"/>
                <w:lang w:eastAsia="ro-RO"/>
              </w:rPr>
            </w:pPr>
          </w:p>
        </w:tc>
        <w:tc>
          <w:tcPr>
            <w:tcW w:w="67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1ECD9E22" w14:textId="77777777" w:rsidR="00E26DC9" w:rsidRPr="000914A4" w:rsidRDefault="00E26DC9" w:rsidP="00E028B8">
            <w:pPr>
              <w:jc w:val="center"/>
              <w:rPr>
                <w:rFonts w:ascii="Times New Roman" w:hAnsi="Times New Roman" w:cs="Times New Roman"/>
                <w:b/>
                <w:bCs/>
                <w:sz w:val="24"/>
                <w:szCs w:val="24"/>
                <w:lang w:eastAsia="ro-RO"/>
              </w:rPr>
            </w:pPr>
          </w:p>
        </w:tc>
        <w:tc>
          <w:tcPr>
            <w:tcW w:w="545" w:type="pct"/>
            <w:tcBorders>
              <w:top w:val="single" w:sz="4" w:space="0" w:color="auto"/>
              <w:left w:val="single" w:sz="6" w:space="0" w:color="000000"/>
              <w:bottom w:val="single" w:sz="6" w:space="0" w:color="000000"/>
              <w:right w:val="single" w:sz="4" w:space="0" w:color="auto"/>
            </w:tcBorders>
            <w:tcMar>
              <w:top w:w="24" w:type="dxa"/>
              <w:left w:w="48" w:type="dxa"/>
              <w:bottom w:w="24" w:type="dxa"/>
              <w:right w:w="48" w:type="dxa"/>
            </w:tcMar>
          </w:tcPr>
          <w:p w14:paraId="51384AEE"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 xml:space="preserve">Conform ECC </w:t>
            </w:r>
          </w:p>
        </w:tc>
        <w:tc>
          <w:tcPr>
            <w:tcW w:w="736" w:type="pct"/>
            <w:tcBorders>
              <w:top w:val="single" w:sz="4" w:space="0" w:color="auto"/>
              <w:left w:val="single" w:sz="4" w:space="0" w:color="auto"/>
              <w:bottom w:val="single" w:sz="6" w:space="0" w:color="000000"/>
              <w:right w:val="single" w:sz="6" w:space="0" w:color="000000"/>
            </w:tcBorders>
          </w:tcPr>
          <w:p w14:paraId="779F63DD"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Conform formularul BNM</w:t>
            </w:r>
          </w:p>
        </w:tc>
        <w:tc>
          <w:tcPr>
            <w:tcW w:w="545" w:type="pct"/>
            <w:tcBorders>
              <w:top w:val="single" w:sz="4" w:space="0" w:color="auto"/>
              <w:left w:val="single" w:sz="6" w:space="0" w:color="000000"/>
              <w:bottom w:val="single" w:sz="6" w:space="0" w:color="000000"/>
              <w:right w:val="single" w:sz="4" w:space="0" w:color="auto"/>
            </w:tcBorders>
            <w:tcMar>
              <w:top w:w="24" w:type="dxa"/>
              <w:left w:w="48" w:type="dxa"/>
              <w:bottom w:w="24" w:type="dxa"/>
              <w:right w:w="48" w:type="dxa"/>
            </w:tcMar>
          </w:tcPr>
          <w:p w14:paraId="38C6FDE3"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 xml:space="preserve">Conform ECC </w:t>
            </w:r>
          </w:p>
        </w:tc>
        <w:tc>
          <w:tcPr>
            <w:tcW w:w="736" w:type="pct"/>
            <w:tcBorders>
              <w:top w:val="single" w:sz="4" w:space="0" w:color="auto"/>
              <w:left w:val="single" w:sz="4" w:space="0" w:color="auto"/>
              <w:bottom w:val="single" w:sz="6" w:space="0" w:color="000000"/>
              <w:right w:val="single" w:sz="6" w:space="0" w:color="000000"/>
            </w:tcBorders>
          </w:tcPr>
          <w:p w14:paraId="4506B6D2" w14:textId="77777777" w:rsidR="00E26DC9" w:rsidRPr="000914A4" w:rsidRDefault="00E26DC9" w:rsidP="00E028B8">
            <w:pPr>
              <w:jc w:val="center"/>
              <w:rPr>
                <w:rFonts w:ascii="Times New Roman" w:hAnsi="Times New Roman" w:cs="Times New Roman"/>
                <w:b/>
                <w:bCs/>
                <w:sz w:val="24"/>
                <w:szCs w:val="24"/>
                <w:lang w:eastAsia="ro-RO"/>
              </w:rPr>
            </w:pPr>
            <w:r w:rsidRPr="000914A4">
              <w:rPr>
                <w:rFonts w:ascii="Times New Roman" w:hAnsi="Times New Roman" w:cs="Times New Roman"/>
                <w:b/>
                <w:bCs/>
                <w:sz w:val="24"/>
                <w:szCs w:val="24"/>
                <w:lang w:eastAsia="ro-RO"/>
              </w:rPr>
              <w:t>Conform formularul BNM</w:t>
            </w:r>
          </w:p>
        </w:tc>
      </w:tr>
      <w:tr w:rsidR="00E26DC9" w:rsidRPr="000914A4" w14:paraId="03C9967B" w14:textId="77777777" w:rsidTr="00E028B8">
        <w:trPr>
          <w:trHeight w:val="284"/>
        </w:trPr>
        <w:tc>
          <w:tcPr>
            <w:tcW w:w="61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A9F2B"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USD</w:t>
            </w:r>
          </w:p>
        </w:tc>
        <w:tc>
          <w:tcPr>
            <w:tcW w:w="5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92385" w14:textId="77777777" w:rsidR="00E26DC9" w:rsidRPr="000914A4" w:rsidRDefault="00E26DC9" w:rsidP="00E028B8">
            <w:pPr>
              <w:jc w:val="center"/>
              <w:rPr>
                <w:rFonts w:ascii="Times New Roman" w:hAnsi="Times New Roman" w:cs="Times New Roman"/>
                <w:sz w:val="24"/>
                <w:szCs w:val="24"/>
                <w:lang w:eastAsia="ro-RO"/>
              </w:rPr>
            </w:pPr>
          </w:p>
        </w:tc>
        <w:tc>
          <w:tcPr>
            <w:tcW w:w="6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45232" w14:textId="77777777" w:rsidR="00E26DC9" w:rsidRPr="000914A4" w:rsidRDefault="00E26DC9" w:rsidP="00E028B8">
            <w:pPr>
              <w:rPr>
                <w:rFonts w:ascii="Times New Roman" w:hAnsi="Times New Roman" w:cs="Times New Roman"/>
                <w:sz w:val="24"/>
                <w:szCs w:val="24"/>
                <w:lang w:eastAsia="ro-RO"/>
              </w:rPr>
            </w:pPr>
          </w:p>
        </w:tc>
        <w:tc>
          <w:tcPr>
            <w:tcW w:w="6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240CC"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USD</w:t>
            </w: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591CBCE2" w14:textId="77777777" w:rsidR="00E26DC9" w:rsidRPr="000914A4" w:rsidRDefault="00E26DC9" w:rsidP="00E028B8">
            <w:pPr>
              <w:jc w:val="cente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3E86FDB9" w14:textId="77777777" w:rsidR="00E26DC9" w:rsidRPr="000914A4" w:rsidRDefault="00E26DC9" w:rsidP="00E028B8">
            <w:pPr>
              <w:jc w:val="center"/>
              <w:rPr>
                <w:rFonts w:ascii="Times New Roman" w:hAnsi="Times New Roman" w:cs="Times New Roman"/>
                <w:sz w:val="24"/>
                <w:szCs w:val="24"/>
                <w:lang w:eastAsia="ro-RO"/>
              </w:rPr>
            </w:pP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5BC070F5" w14:textId="77777777" w:rsidR="00E26DC9" w:rsidRPr="000914A4" w:rsidRDefault="00E26DC9" w:rsidP="00E028B8">
            <w:pP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00BA3D2D" w14:textId="77777777" w:rsidR="00E26DC9" w:rsidRPr="000914A4" w:rsidRDefault="00E26DC9" w:rsidP="00E028B8">
            <w:pPr>
              <w:rPr>
                <w:rFonts w:ascii="Times New Roman" w:hAnsi="Times New Roman" w:cs="Times New Roman"/>
                <w:sz w:val="24"/>
                <w:szCs w:val="24"/>
                <w:lang w:eastAsia="ro-RO"/>
              </w:rPr>
            </w:pPr>
          </w:p>
        </w:tc>
      </w:tr>
      <w:tr w:rsidR="00E26DC9" w:rsidRPr="000914A4" w14:paraId="2E453379" w14:textId="77777777" w:rsidTr="00E028B8">
        <w:trPr>
          <w:trHeight w:val="284"/>
        </w:trPr>
        <w:tc>
          <w:tcPr>
            <w:tcW w:w="61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EA9D3"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EUR</w:t>
            </w:r>
          </w:p>
        </w:tc>
        <w:tc>
          <w:tcPr>
            <w:tcW w:w="5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5F161" w14:textId="77777777" w:rsidR="00E26DC9" w:rsidRPr="000914A4" w:rsidRDefault="00E26DC9" w:rsidP="00E028B8">
            <w:pPr>
              <w:jc w:val="center"/>
              <w:rPr>
                <w:rFonts w:ascii="Times New Roman" w:hAnsi="Times New Roman" w:cs="Times New Roman"/>
                <w:sz w:val="24"/>
                <w:szCs w:val="24"/>
                <w:lang w:eastAsia="ro-RO"/>
              </w:rPr>
            </w:pPr>
          </w:p>
        </w:tc>
        <w:tc>
          <w:tcPr>
            <w:tcW w:w="6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9FC24" w14:textId="77777777" w:rsidR="00E26DC9" w:rsidRPr="000914A4" w:rsidRDefault="00E26DC9" w:rsidP="00E028B8">
            <w:pPr>
              <w:rPr>
                <w:rFonts w:ascii="Times New Roman" w:hAnsi="Times New Roman" w:cs="Times New Roman"/>
                <w:sz w:val="24"/>
                <w:szCs w:val="24"/>
                <w:lang w:eastAsia="ro-RO"/>
              </w:rPr>
            </w:pPr>
          </w:p>
        </w:tc>
        <w:tc>
          <w:tcPr>
            <w:tcW w:w="6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ACC1D"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EUR</w:t>
            </w: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487568F9" w14:textId="77777777" w:rsidR="00E26DC9" w:rsidRPr="000914A4" w:rsidRDefault="00E26DC9" w:rsidP="00E028B8">
            <w:pPr>
              <w:jc w:val="cente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5B48FCC9" w14:textId="77777777" w:rsidR="00E26DC9" w:rsidRPr="000914A4" w:rsidRDefault="00E26DC9" w:rsidP="00E028B8">
            <w:pPr>
              <w:jc w:val="center"/>
              <w:rPr>
                <w:rFonts w:ascii="Times New Roman" w:hAnsi="Times New Roman" w:cs="Times New Roman"/>
                <w:sz w:val="24"/>
                <w:szCs w:val="24"/>
                <w:lang w:eastAsia="ro-RO"/>
              </w:rPr>
            </w:pP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A168D2E" w14:textId="77777777" w:rsidR="00E26DC9" w:rsidRPr="000914A4" w:rsidRDefault="00E26DC9" w:rsidP="00E028B8">
            <w:pP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6E32CF3C" w14:textId="77777777" w:rsidR="00E26DC9" w:rsidRPr="000914A4" w:rsidRDefault="00E26DC9" w:rsidP="00E028B8">
            <w:pPr>
              <w:rPr>
                <w:rFonts w:ascii="Times New Roman" w:hAnsi="Times New Roman" w:cs="Times New Roman"/>
                <w:sz w:val="24"/>
                <w:szCs w:val="24"/>
                <w:lang w:eastAsia="ro-RO"/>
              </w:rPr>
            </w:pPr>
          </w:p>
        </w:tc>
      </w:tr>
      <w:tr w:rsidR="00E26DC9" w:rsidRPr="000914A4" w14:paraId="55549D5D" w14:textId="77777777" w:rsidTr="00E028B8">
        <w:trPr>
          <w:trHeight w:val="284"/>
        </w:trPr>
        <w:tc>
          <w:tcPr>
            <w:tcW w:w="61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47A68"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RUB</w:t>
            </w:r>
          </w:p>
        </w:tc>
        <w:tc>
          <w:tcPr>
            <w:tcW w:w="5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8AC45" w14:textId="77777777" w:rsidR="00E26DC9" w:rsidRPr="000914A4" w:rsidRDefault="00E26DC9" w:rsidP="00E028B8">
            <w:pPr>
              <w:jc w:val="center"/>
              <w:rPr>
                <w:rFonts w:ascii="Times New Roman" w:hAnsi="Times New Roman" w:cs="Times New Roman"/>
                <w:sz w:val="24"/>
                <w:szCs w:val="24"/>
                <w:lang w:eastAsia="ro-RO"/>
              </w:rPr>
            </w:pPr>
          </w:p>
        </w:tc>
        <w:tc>
          <w:tcPr>
            <w:tcW w:w="6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5874B" w14:textId="77777777" w:rsidR="00E26DC9" w:rsidRPr="000914A4" w:rsidRDefault="00E26DC9" w:rsidP="00E028B8">
            <w:pPr>
              <w:rPr>
                <w:rFonts w:ascii="Times New Roman" w:hAnsi="Times New Roman" w:cs="Times New Roman"/>
                <w:sz w:val="24"/>
                <w:szCs w:val="24"/>
                <w:lang w:eastAsia="ro-RO"/>
              </w:rPr>
            </w:pPr>
          </w:p>
        </w:tc>
        <w:tc>
          <w:tcPr>
            <w:tcW w:w="6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412E0"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RUB</w:t>
            </w: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2694F1EB" w14:textId="77777777" w:rsidR="00E26DC9" w:rsidRPr="000914A4" w:rsidRDefault="00E26DC9" w:rsidP="00E028B8">
            <w:pPr>
              <w:jc w:val="cente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3B119658" w14:textId="77777777" w:rsidR="00E26DC9" w:rsidRPr="000914A4" w:rsidRDefault="00E26DC9" w:rsidP="00E028B8">
            <w:pPr>
              <w:jc w:val="center"/>
              <w:rPr>
                <w:rFonts w:ascii="Times New Roman" w:hAnsi="Times New Roman" w:cs="Times New Roman"/>
                <w:sz w:val="24"/>
                <w:szCs w:val="24"/>
                <w:lang w:eastAsia="ro-RO"/>
              </w:rPr>
            </w:pP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2CC17CDF" w14:textId="77777777" w:rsidR="00E26DC9" w:rsidRPr="000914A4" w:rsidRDefault="00E26DC9" w:rsidP="00E028B8">
            <w:pP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15E034C1" w14:textId="77777777" w:rsidR="00E26DC9" w:rsidRPr="000914A4" w:rsidRDefault="00E26DC9" w:rsidP="00E028B8">
            <w:pPr>
              <w:rPr>
                <w:rFonts w:ascii="Times New Roman" w:hAnsi="Times New Roman" w:cs="Times New Roman"/>
                <w:sz w:val="24"/>
                <w:szCs w:val="24"/>
                <w:lang w:eastAsia="ro-RO"/>
              </w:rPr>
            </w:pPr>
          </w:p>
        </w:tc>
      </w:tr>
      <w:tr w:rsidR="00E26DC9" w:rsidRPr="000914A4" w14:paraId="10C9AC1A" w14:textId="77777777" w:rsidTr="00E028B8">
        <w:trPr>
          <w:trHeight w:val="296"/>
        </w:trPr>
        <w:tc>
          <w:tcPr>
            <w:tcW w:w="61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5DD0A"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lastRenderedPageBreak/>
              <w:t>RON</w:t>
            </w:r>
          </w:p>
        </w:tc>
        <w:tc>
          <w:tcPr>
            <w:tcW w:w="5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DA3D3" w14:textId="77777777" w:rsidR="00E26DC9" w:rsidRPr="000914A4" w:rsidRDefault="00E26DC9" w:rsidP="00E028B8">
            <w:pPr>
              <w:jc w:val="center"/>
              <w:rPr>
                <w:rFonts w:ascii="Times New Roman" w:hAnsi="Times New Roman" w:cs="Times New Roman"/>
                <w:sz w:val="24"/>
                <w:szCs w:val="24"/>
                <w:lang w:eastAsia="ro-RO"/>
              </w:rPr>
            </w:pPr>
          </w:p>
        </w:tc>
        <w:tc>
          <w:tcPr>
            <w:tcW w:w="6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28B4C" w14:textId="77777777" w:rsidR="00E26DC9" w:rsidRPr="000914A4" w:rsidRDefault="00E26DC9" w:rsidP="00E028B8">
            <w:pPr>
              <w:rPr>
                <w:rFonts w:ascii="Times New Roman" w:hAnsi="Times New Roman" w:cs="Times New Roman"/>
                <w:sz w:val="24"/>
                <w:szCs w:val="24"/>
                <w:lang w:eastAsia="ro-RO"/>
              </w:rPr>
            </w:pPr>
          </w:p>
        </w:tc>
        <w:tc>
          <w:tcPr>
            <w:tcW w:w="6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6E4EA"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RON</w:t>
            </w: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E4893AF" w14:textId="77777777" w:rsidR="00E26DC9" w:rsidRPr="000914A4" w:rsidRDefault="00E26DC9" w:rsidP="00E028B8">
            <w:pPr>
              <w:jc w:val="cente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4156A6FF" w14:textId="77777777" w:rsidR="00E26DC9" w:rsidRPr="000914A4" w:rsidRDefault="00E26DC9" w:rsidP="00E028B8">
            <w:pPr>
              <w:jc w:val="center"/>
              <w:rPr>
                <w:rFonts w:ascii="Times New Roman" w:hAnsi="Times New Roman" w:cs="Times New Roman"/>
                <w:sz w:val="24"/>
                <w:szCs w:val="24"/>
                <w:lang w:eastAsia="ro-RO"/>
              </w:rPr>
            </w:pP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34515962" w14:textId="77777777" w:rsidR="00E26DC9" w:rsidRPr="000914A4" w:rsidRDefault="00E26DC9" w:rsidP="00E028B8">
            <w:pP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2FDEC8CA" w14:textId="77777777" w:rsidR="00E26DC9" w:rsidRPr="000914A4" w:rsidRDefault="00E26DC9" w:rsidP="00E028B8">
            <w:pPr>
              <w:rPr>
                <w:rFonts w:ascii="Times New Roman" w:hAnsi="Times New Roman" w:cs="Times New Roman"/>
                <w:sz w:val="24"/>
                <w:szCs w:val="24"/>
                <w:lang w:eastAsia="ro-RO"/>
              </w:rPr>
            </w:pPr>
          </w:p>
        </w:tc>
      </w:tr>
      <w:tr w:rsidR="00E26DC9" w:rsidRPr="000914A4" w14:paraId="3E90D7E9" w14:textId="77777777" w:rsidTr="00E028B8">
        <w:trPr>
          <w:trHeight w:val="284"/>
        </w:trPr>
        <w:tc>
          <w:tcPr>
            <w:tcW w:w="61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C1632"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UAH</w:t>
            </w:r>
          </w:p>
        </w:tc>
        <w:tc>
          <w:tcPr>
            <w:tcW w:w="5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C5135" w14:textId="77777777" w:rsidR="00E26DC9" w:rsidRPr="000914A4" w:rsidRDefault="00E26DC9" w:rsidP="00E028B8">
            <w:pPr>
              <w:jc w:val="center"/>
              <w:rPr>
                <w:rFonts w:ascii="Times New Roman" w:hAnsi="Times New Roman" w:cs="Times New Roman"/>
                <w:sz w:val="24"/>
                <w:szCs w:val="24"/>
                <w:lang w:eastAsia="ro-RO"/>
              </w:rPr>
            </w:pPr>
          </w:p>
        </w:tc>
        <w:tc>
          <w:tcPr>
            <w:tcW w:w="6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43E51" w14:textId="77777777" w:rsidR="00E26DC9" w:rsidRPr="000914A4" w:rsidRDefault="00E26DC9" w:rsidP="00E028B8">
            <w:pPr>
              <w:rPr>
                <w:rFonts w:ascii="Times New Roman" w:hAnsi="Times New Roman" w:cs="Times New Roman"/>
                <w:sz w:val="24"/>
                <w:szCs w:val="24"/>
                <w:lang w:eastAsia="ro-RO"/>
              </w:rPr>
            </w:pPr>
          </w:p>
        </w:tc>
        <w:tc>
          <w:tcPr>
            <w:tcW w:w="6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757A9"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UAH</w:t>
            </w: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79AA4A5" w14:textId="77777777" w:rsidR="00E26DC9" w:rsidRPr="000914A4" w:rsidRDefault="00E26DC9" w:rsidP="00E028B8">
            <w:pPr>
              <w:jc w:val="cente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22AB14E7" w14:textId="77777777" w:rsidR="00E26DC9" w:rsidRPr="000914A4" w:rsidRDefault="00E26DC9" w:rsidP="00E028B8">
            <w:pPr>
              <w:jc w:val="center"/>
              <w:rPr>
                <w:rFonts w:ascii="Times New Roman" w:hAnsi="Times New Roman" w:cs="Times New Roman"/>
                <w:sz w:val="24"/>
                <w:szCs w:val="24"/>
                <w:lang w:eastAsia="ro-RO"/>
              </w:rPr>
            </w:pP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84DA44A" w14:textId="77777777" w:rsidR="00E26DC9" w:rsidRPr="000914A4" w:rsidRDefault="00E26DC9" w:rsidP="00E028B8">
            <w:pP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75A463AD" w14:textId="77777777" w:rsidR="00E26DC9" w:rsidRPr="000914A4" w:rsidRDefault="00E26DC9" w:rsidP="00E028B8">
            <w:pPr>
              <w:rPr>
                <w:rFonts w:ascii="Times New Roman" w:hAnsi="Times New Roman" w:cs="Times New Roman"/>
                <w:sz w:val="24"/>
                <w:szCs w:val="24"/>
                <w:lang w:eastAsia="ro-RO"/>
              </w:rPr>
            </w:pPr>
          </w:p>
        </w:tc>
      </w:tr>
      <w:tr w:rsidR="00E26DC9" w:rsidRPr="000914A4" w14:paraId="64D9E7CE" w14:textId="77777777" w:rsidTr="00E028B8">
        <w:trPr>
          <w:trHeight w:val="284"/>
        </w:trPr>
        <w:tc>
          <w:tcPr>
            <w:tcW w:w="61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7ED6B" w14:textId="77777777" w:rsidR="00E26DC9" w:rsidRPr="000914A4" w:rsidRDefault="00E26DC9" w:rsidP="00E028B8">
            <w:pPr>
              <w:rPr>
                <w:rFonts w:ascii="Times New Roman" w:hAnsi="Times New Roman" w:cs="Times New Roman"/>
                <w:sz w:val="24"/>
                <w:szCs w:val="24"/>
                <w:lang w:eastAsia="ro-RO"/>
              </w:rPr>
            </w:pPr>
            <w:r w:rsidRPr="000914A4">
              <w:rPr>
                <w:rFonts w:ascii="Times New Roman" w:hAnsi="Times New Roman" w:cs="Times New Roman"/>
                <w:sz w:val="24"/>
                <w:szCs w:val="24"/>
                <w:lang w:eastAsia="ro-RO"/>
              </w:rPr>
              <w:t> </w:t>
            </w:r>
          </w:p>
        </w:tc>
        <w:tc>
          <w:tcPr>
            <w:tcW w:w="5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C11AB" w14:textId="77777777" w:rsidR="00E26DC9" w:rsidRPr="000914A4" w:rsidRDefault="00E26DC9" w:rsidP="00E028B8">
            <w:pPr>
              <w:rPr>
                <w:rFonts w:ascii="Times New Roman" w:hAnsi="Times New Roman" w:cs="Times New Roman"/>
                <w:sz w:val="24"/>
                <w:szCs w:val="24"/>
                <w:lang w:eastAsia="ro-RO"/>
              </w:rPr>
            </w:pPr>
          </w:p>
        </w:tc>
        <w:tc>
          <w:tcPr>
            <w:tcW w:w="6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E80E6" w14:textId="77777777" w:rsidR="00E26DC9" w:rsidRPr="000914A4" w:rsidRDefault="00E26DC9" w:rsidP="00E028B8">
            <w:pPr>
              <w:rPr>
                <w:rFonts w:ascii="Times New Roman" w:hAnsi="Times New Roman" w:cs="Times New Roman"/>
                <w:sz w:val="24"/>
                <w:szCs w:val="24"/>
                <w:lang w:eastAsia="ro-RO"/>
              </w:rPr>
            </w:pPr>
          </w:p>
        </w:tc>
        <w:tc>
          <w:tcPr>
            <w:tcW w:w="6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3BEBD" w14:textId="77777777" w:rsidR="00E26DC9" w:rsidRPr="000914A4" w:rsidRDefault="00E26DC9" w:rsidP="00E028B8">
            <w:pPr>
              <w:rPr>
                <w:rFonts w:ascii="Times New Roman" w:hAnsi="Times New Roman" w:cs="Times New Roman"/>
                <w:sz w:val="24"/>
                <w:szCs w:val="24"/>
                <w:lang w:eastAsia="ro-RO"/>
              </w:rPr>
            </w:pP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34B92191" w14:textId="77777777" w:rsidR="00E26DC9" w:rsidRPr="000914A4" w:rsidRDefault="00E26DC9" w:rsidP="00E028B8">
            <w:pP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3D498766" w14:textId="77777777" w:rsidR="00E26DC9" w:rsidRPr="000914A4" w:rsidRDefault="00E26DC9" w:rsidP="00E028B8">
            <w:pPr>
              <w:rPr>
                <w:rFonts w:ascii="Times New Roman" w:hAnsi="Times New Roman" w:cs="Times New Roman"/>
                <w:sz w:val="24"/>
                <w:szCs w:val="24"/>
                <w:lang w:eastAsia="ro-RO"/>
              </w:rPr>
            </w:pP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48DC3815" w14:textId="77777777" w:rsidR="00E26DC9" w:rsidRPr="000914A4" w:rsidRDefault="00E26DC9" w:rsidP="00E028B8">
            <w:pP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43606A46" w14:textId="77777777" w:rsidR="00E26DC9" w:rsidRPr="000914A4" w:rsidRDefault="00E26DC9" w:rsidP="00E028B8">
            <w:pPr>
              <w:rPr>
                <w:rFonts w:ascii="Times New Roman" w:hAnsi="Times New Roman" w:cs="Times New Roman"/>
                <w:sz w:val="24"/>
                <w:szCs w:val="24"/>
                <w:lang w:eastAsia="ro-RO"/>
              </w:rPr>
            </w:pPr>
          </w:p>
        </w:tc>
      </w:tr>
      <w:tr w:rsidR="00E26DC9" w:rsidRPr="000914A4" w14:paraId="18C657AD" w14:textId="77777777" w:rsidTr="00E028B8">
        <w:trPr>
          <w:trHeight w:val="284"/>
        </w:trPr>
        <w:tc>
          <w:tcPr>
            <w:tcW w:w="61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EA4A7" w14:textId="77777777" w:rsidR="00E26DC9" w:rsidRPr="000914A4" w:rsidRDefault="00E26DC9" w:rsidP="00E028B8">
            <w:pPr>
              <w:rPr>
                <w:rFonts w:ascii="Times New Roman" w:hAnsi="Times New Roman" w:cs="Times New Roman"/>
                <w:sz w:val="24"/>
                <w:szCs w:val="24"/>
                <w:lang w:eastAsia="ro-RO"/>
              </w:rPr>
            </w:pPr>
            <w:r w:rsidRPr="000914A4">
              <w:rPr>
                <w:rFonts w:ascii="Times New Roman" w:hAnsi="Times New Roman" w:cs="Times New Roman"/>
                <w:sz w:val="24"/>
                <w:szCs w:val="24"/>
                <w:lang w:eastAsia="ro-RO"/>
              </w:rPr>
              <w:t> </w:t>
            </w:r>
          </w:p>
        </w:tc>
        <w:tc>
          <w:tcPr>
            <w:tcW w:w="5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F53D6" w14:textId="77777777" w:rsidR="00E26DC9" w:rsidRPr="000914A4" w:rsidRDefault="00E26DC9" w:rsidP="00E028B8">
            <w:pPr>
              <w:rPr>
                <w:rFonts w:ascii="Times New Roman" w:hAnsi="Times New Roman" w:cs="Times New Roman"/>
                <w:sz w:val="24"/>
                <w:szCs w:val="24"/>
                <w:lang w:eastAsia="ro-RO"/>
              </w:rPr>
            </w:pPr>
          </w:p>
        </w:tc>
        <w:tc>
          <w:tcPr>
            <w:tcW w:w="6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02949" w14:textId="77777777" w:rsidR="00E26DC9" w:rsidRPr="000914A4" w:rsidRDefault="00E26DC9" w:rsidP="00E028B8">
            <w:pPr>
              <w:rPr>
                <w:rFonts w:ascii="Times New Roman" w:hAnsi="Times New Roman" w:cs="Times New Roman"/>
                <w:sz w:val="24"/>
                <w:szCs w:val="24"/>
                <w:lang w:eastAsia="ro-RO"/>
              </w:rPr>
            </w:pPr>
          </w:p>
        </w:tc>
        <w:tc>
          <w:tcPr>
            <w:tcW w:w="6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CA89D" w14:textId="77777777" w:rsidR="00E26DC9" w:rsidRPr="000914A4" w:rsidRDefault="00E26DC9" w:rsidP="00E028B8">
            <w:pPr>
              <w:rPr>
                <w:rFonts w:ascii="Times New Roman" w:hAnsi="Times New Roman" w:cs="Times New Roman"/>
                <w:sz w:val="24"/>
                <w:szCs w:val="24"/>
                <w:lang w:eastAsia="ro-RO"/>
              </w:rPr>
            </w:pP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45FD79BC" w14:textId="77777777" w:rsidR="00E26DC9" w:rsidRPr="000914A4" w:rsidRDefault="00E26DC9" w:rsidP="00E028B8">
            <w:pP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2833EDF3" w14:textId="77777777" w:rsidR="00E26DC9" w:rsidRPr="000914A4" w:rsidRDefault="00E26DC9" w:rsidP="00E028B8">
            <w:pPr>
              <w:rPr>
                <w:rFonts w:ascii="Times New Roman" w:hAnsi="Times New Roman" w:cs="Times New Roman"/>
                <w:sz w:val="24"/>
                <w:szCs w:val="24"/>
                <w:lang w:eastAsia="ro-RO"/>
              </w:rPr>
            </w:pP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6B3C5625" w14:textId="77777777" w:rsidR="00E26DC9" w:rsidRPr="000914A4" w:rsidRDefault="00E26DC9" w:rsidP="00E028B8">
            <w:pP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04C1C59A" w14:textId="77777777" w:rsidR="00E26DC9" w:rsidRPr="000914A4" w:rsidRDefault="00E26DC9" w:rsidP="00E028B8">
            <w:pPr>
              <w:rPr>
                <w:rFonts w:ascii="Times New Roman" w:hAnsi="Times New Roman" w:cs="Times New Roman"/>
                <w:sz w:val="24"/>
                <w:szCs w:val="24"/>
                <w:lang w:eastAsia="ro-RO"/>
              </w:rPr>
            </w:pPr>
          </w:p>
        </w:tc>
      </w:tr>
      <w:tr w:rsidR="00E26DC9" w:rsidRPr="000914A4" w14:paraId="5F522A78" w14:textId="77777777" w:rsidTr="00E028B8">
        <w:trPr>
          <w:trHeight w:val="284"/>
        </w:trPr>
        <w:tc>
          <w:tcPr>
            <w:tcW w:w="61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E3A34" w14:textId="77777777" w:rsidR="00E26DC9" w:rsidRPr="000914A4" w:rsidRDefault="00E26DC9" w:rsidP="00E028B8">
            <w:pPr>
              <w:rPr>
                <w:rFonts w:ascii="Times New Roman" w:hAnsi="Times New Roman" w:cs="Times New Roman"/>
                <w:sz w:val="24"/>
                <w:szCs w:val="24"/>
                <w:lang w:eastAsia="ro-RO"/>
              </w:rPr>
            </w:pPr>
            <w:r w:rsidRPr="000914A4">
              <w:rPr>
                <w:rFonts w:ascii="Times New Roman" w:hAnsi="Times New Roman" w:cs="Times New Roman"/>
                <w:sz w:val="24"/>
                <w:szCs w:val="24"/>
                <w:lang w:eastAsia="ro-RO"/>
              </w:rPr>
              <w:t> </w:t>
            </w:r>
          </w:p>
        </w:tc>
        <w:tc>
          <w:tcPr>
            <w:tcW w:w="5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B92C3" w14:textId="77777777" w:rsidR="00E26DC9" w:rsidRPr="000914A4" w:rsidRDefault="00E26DC9" w:rsidP="00E028B8">
            <w:pPr>
              <w:rPr>
                <w:rFonts w:ascii="Times New Roman" w:hAnsi="Times New Roman" w:cs="Times New Roman"/>
                <w:sz w:val="24"/>
                <w:szCs w:val="24"/>
                <w:lang w:eastAsia="ro-RO"/>
              </w:rPr>
            </w:pPr>
          </w:p>
        </w:tc>
        <w:tc>
          <w:tcPr>
            <w:tcW w:w="6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A33AF" w14:textId="77777777" w:rsidR="00E26DC9" w:rsidRPr="000914A4" w:rsidRDefault="00E26DC9" w:rsidP="00E028B8">
            <w:pPr>
              <w:rPr>
                <w:rFonts w:ascii="Times New Roman" w:hAnsi="Times New Roman" w:cs="Times New Roman"/>
                <w:sz w:val="24"/>
                <w:szCs w:val="24"/>
                <w:lang w:eastAsia="ro-RO"/>
              </w:rPr>
            </w:pPr>
          </w:p>
        </w:tc>
        <w:tc>
          <w:tcPr>
            <w:tcW w:w="6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D8954" w14:textId="77777777" w:rsidR="00E26DC9" w:rsidRPr="000914A4" w:rsidRDefault="00E26DC9" w:rsidP="00E028B8">
            <w:pPr>
              <w:rPr>
                <w:rFonts w:ascii="Times New Roman" w:hAnsi="Times New Roman" w:cs="Times New Roman"/>
                <w:sz w:val="24"/>
                <w:szCs w:val="24"/>
                <w:lang w:eastAsia="ro-RO"/>
              </w:rPr>
            </w:pP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275A43AB" w14:textId="77777777" w:rsidR="00E26DC9" w:rsidRPr="000914A4" w:rsidRDefault="00E26DC9" w:rsidP="00E028B8">
            <w:pP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4CE2BD07" w14:textId="77777777" w:rsidR="00E26DC9" w:rsidRPr="000914A4" w:rsidRDefault="00E26DC9" w:rsidP="00E028B8">
            <w:pPr>
              <w:rPr>
                <w:rFonts w:ascii="Times New Roman" w:hAnsi="Times New Roman" w:cs="Times New Roman"/>
                <w:sz w:val="24"/>
                <w:szCs w:val="24"/>
                <w:lang w:eastAsia="ro-RO"/>
              </w:rPr>
            </w:pP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317AA171" w14:textId="77777777" w:rsidR="00E26DC9" w:rsidRPr="000914A4" w:rsidRDefault="00E26DC9" w:rsidP="00E028B8">
            <w:pP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4890351B" w14:textId="77777777" w:rsidR="00E26DC9" w:rsidRPr="000914A4" w:rsidRDefault="00E26DC9" w:rsidP="00E028B8">
            <w:pPr>
              <w:rPr>
                <w:rFonts w:ascii="Times New Roman" w:hAnsi="Times New Roman" w:cs="Times New Roman"/>
                <w:sz w:val="24"/>
                <w:szCs w:val="24"/>
                <w:lang w:eastAsia="ro-RO"/>
              </w:rPr>
            </w:pPr>
          </w:p>
        </w:tc>
      </w:tr>
      <w:tr w:rsidR="00E26DC9" w:rsidRPr="000914A4" w14:paraId="40997FFA" w14:textId="77777777" w:rsidTr="00E028B8">
        <w:trPr>
          <w:trHeight w:val="284"/>
        </w:trPr>
        <w:tc>
          <w:tcPr>
            <w:tcW w:w="61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41961" w14:textId="77777777" w:rsidR="00E26DC9" w:rsidRPr="000914A4" w:rsidRDefault="00E26DC9" w:rsidP="00E028B8">
            <w:pPr>
              <w:rPr>
                <w:rFonts w:ascii="Times New Roman" w:hAnsi="Times New Roman" w:cs="Times New Roman"/>
                <w:sz w:val="24"/>
                <w:szCs w:val="24"/>
                <w:lang w:eastAsia="ro-RO"/>
              </w:rPr>
            </w:pPr>
            <w:r w:rsidRPr="000914A4">
              <w:rPr>
                <w:rFonts w:ascii="Times New Roman" w:hAnsi="Times New Roman" w:cs="Times New Roman"/>
                <w:sz w:val="24"/>
                <w:szCs w:val="24"/>
                <w:lang w:eastAsia="ro-RO"/>
              </w:rPr>
              <w:t> </w:t>
            </w:r>
          </w:p>
        </w:tc>
        <w:tc>
          <w:tcPr>
            <w:tcW w:w="5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E8BA2" w14:textId="77777777" w:rsidR="00E26DC9" w:rsidRPr="000914A4" w:rsidRDefault="00E26DC9" w:rsidP="00E028B8">
            <w:pPr>
              <w:rPr>
                <w:rFonts w:ascii="Times New Roman" w:hAnsi="Times New Roman" w:cs="Times New Roman"/>
                <w:sz w:val="24"/>
                <w:szCs w:val="24"/>
                <w:lang w:eastAsia="ro-RO"/>
              </w:rPr>
            </w:pPr>
          </w:p>
        </w:tc>
        <w:tc>
          <w:tcPr>
            <w:tcW w:w="6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FA72F" w14:textId="77777777" w:rsidR="00E26DC9" w:rsidRPr="000914A4" w:rsidRDefault="00E26DC9" w:rsidP="00E028B8">
            <w:pPr>
              <w:rPr>
                <w:rFonts w:ascii="Times New Roman" w:hAnsi="Times New Roman" w:cs="Times New Roman"/>
                <w:sz w:val="24"/>
                <w:szCs w:val="24"/>
                <w:lang w:eastAsia="ro-RO"/>
              </w:rPr>
            </w:pPr>
          </w:p>
        </w:tc>
        <w:tc>
          <w:tcPr>
            <w:tcW w:w="6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D8E0B" w14:textId="77777777" w:rsidR="00E26DC9" w:rsidRPr="000914A4" w:rsidRDefault="00E26DC9" w:rsidP="00E028B8">
            <w:pPr>
              <w:rPr>
                <w:rFonts w:ascii="Times New Roman" w:hAnsi="Times New Roman" w:cs="Times New Roman"/>
                <w:sz w:val="24"/>
                <w:szCs w:val="24"/>
                <w:lang w:eastAsia="ro-RO"/>
              </w:rPr>
            </w:pP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47FEF8EA" w14:textId="77777777" w:rsidR="00E26DC9" w:rsidRPr="000914A4" w:rsidRDefault="00E26DC9" w:rsidP="00E028B8">
            <w:pP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1B9FF656" w14:textId="77777777" w:rsidR="00E26DC9" w:rsidRPr="000914A4" w:rsidRDefault="00E26DC9" w:rsidP="00E028B8">
            <w:pPr>
              <w:rPr>
                <w:rFonts w:ascii="Times New Roman" w:hAnsi="Times New Roman" w:cs="Times New Roman"/>
                <w:sz w:val="24"/>
                <w:szCs w:val="24"/>
                <w:lang w:eastAsia="ro-RO"/>
              </w:rPr>
            </w:pP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62BA0619" w14:textId="77777777" w:rsidR="00E26DC9" w:rsidRPr="000914A4" w:rsidRDefault="00E26DC9" w:rsidP="00E028B8">
            <w:pP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1588EA84" w14:textId="77777777" w:rsidR="00E26DC9" w:rsidRPr="000914A4" w:rsidRDefault="00E26DC9" w:rsidP="00E028B8">
            <w:pPr>
              <w:rPr>
                <w:rFonts w:ascii="Times New Roman" w:hAnsi="Times New Roman" w:cs="Times New Roman"/>
                <w:sz w:val="24"/>
                <w:szCs w:val="24"/>
                <w:lang w:eastAsia="ro-RO"/>
              </w:rPr>
            </w:pPr>
          </w:p>
        </w:tc>
      </w:tr>
      <w:tr w:rsidR="00E26DC9" w:rsidRPr="000914A4" w14:paraId="1995E2EC" w14:textId="77777777" w:rsidTr="00E028B8">
        <w:trPr>
          <w:trHeight w:val="284"/>
        </w:trPr>
        <w:tc>
          <w:tcPr>
            <w:tcW w:w="61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F723C" w14:textId="77777777" w:rsidR="00E26DC9" w:rsidRPr="000914A4" w:rsidRDefault="00E26DC9" w:rsidP="00E028B8">
            <w:pPr>
              <w:rPr>
                <w:rFonts w:ascii="Times New Roman" w:hAnsi="Times New Roman" w:cs="Times New Roman"/>
                <w:sz w:val="24"/>
                <w:szCs w:val="24"/>
                <w:lang w:eastAsia="ro-RO"/>
              </w:rPr>
            </w:pPr>
            <w:r w:rsidRPr="000914A4">
              <w:rPr>
                <w:rFonts w:ascii="Times New Roman" w:hAnsi="Times New Roman" w:cs="Times New Roman"/>
                <w:sz w:val="24"/>
                <w:szCs w:val="24"/>
                <w:lang w:eastAsia="ro-RO"/>
              </w:rPr>
              <w:t> </w:t>
            </w:r>
          </w:p>
        </w:tc>
        <w:tc>
          <w:tcPr>
            <w:tcW w:w="5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E4E86" w14:textId="77777777" w:rsidR="00E26DC9" w:rsidRPr="000914A4" w:rsidRDefault="00E26DC9" w:rsidP="00E028B8">
            <w:pPr>
              <w:rPr>
                <w:rFonts w:ascii="Times New Roman" w:hAnsi="Times New Roman" w:cs="Times New Roman"/>
                <w:sz w:val="24"/>
                <w:szCs w:val="24"/>
                <w:lang w:eastAsia="ro-RO"/>
              </w:rPr>
            </w:pPr>
          </w:p>
        </w:tc>
        <w:tc>
          <w:tcPr>
            <w:tcW w:w="6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745A4" w14:textId="77777777" w:rsidR="00E26DC9" w:rsidRPr="000914A4" w:rsidRDefault="00E26DC9" w:rsidP="00E028B8">
            <w:pPr>
              <w:rPr>
                <w:rFonts w:ascii="Times New Roman" w:hAnsi="Times New Roman" w:cs="Times New Roman"/>
                <w:sz w:val="24"/>
                <w:szCs w:val="24"/>
                <w:lang w:eastAsia="ro-RO"/>
              </w:rPr>
            </w:pPr>
          </w:p>
        </w:tc>
        <w:tc>
          <w:tcPr>
            <w:tcW w:w="6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7920D" w14:textId="77777777" w:rsidR="00E26DC9" w:rsidRPr="000914A4" w:rsidRDefault="00E26DC9" w:rsidP="00E028B8">
            <w:pPr>
              <w:rPr>
                <w:rFonts w:ascii="Times New Roman" w:hAnsi="Times New Roman" w:cs="Times New Roman"/>
                <w:sz w:val="24"/>
                <w:szCs w:val="24"/>
                <w:lang w:eastAsia="ro-RO"/>
              </w:rPr>
            </w:pP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2FEABEBC" w14:textId="77777777" w:rsidR="00E26DC9" w:rsidRPr="000914A4" w:rsidRDefault="00E26DC9" w:rsidP="00E028B8">
            <w:pP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5BA40D1C" w14:textId="77777777" w:rsidR="00E26DC9" w:rsidRPr="000914A4" w:rsidRDefault="00E26DC9" w:rsidP="00E028B8">
            <w:pPr>
              <w:rPr>
                <w:rFonts w:ascii="Times New Roman" w:hAnsi="Times New Roman" w:cs="Times New Roman"/>
                <w:sz w:val="24"/>
                <w:szCs w:val="24"/>
                <w:lang w:eastAsia="ro-RO"/>
              </w:rPr>
            </w:pP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3F97CAB5" w14:textId="77777777" w:rsidR="00E26DC9" w:rsidRPr="000914A4" w:rsidRDefault="00E26DC9" w:rsidP="00E028B8">
            <w:pP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3D484BEF" w14:textId="77777777" w:rsidR="00E26DC9" w:rsidRPr="000914A4" w:rsidRDefault="00E26DC9" w:rsidP="00E028B8">
            <w:pPr>
              <w:rPr>
                <w:rFonts w:ascii="Times New Roman" w:hAnsi="Times New Roman" w:cs="Times New Roman"/>
                <w:sz w:val="24"/>
                <w:szCs w:val="24"/>
                <w:lang w:eastAsia="ro-RO"/>
              </w:rPr>
            </w:pPr>
          </w:p>
        </w:tc>
      </w:tr>
      <w:tr w:rsidR="00E26DC9" w:rsidRPr="000914A4" w14:paraId="4F015FDB" w14:textId="77777777" w:rsidTr="00E028B8">
        <w:trPr>
          <w:trHeight w:val="284"/>
        </w:trPr>
        <w:tc>
          <w:tcPr>
            <w:tcW w:w="61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F3C12"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MDL</w:t>
            </w:r>
          </w:p>
        </w:tc>
        <w:tc>
          <w:tcPr>
            <w:tcW w:w="5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04B30" w14:textId="77777777" w:rsidR="00E26DC9" w:rsidRPr="000914A4" w:rsidRDefault="00E26DC9" w:rsidP="00E028B8">
            <w:pPr>
              <w:rPr>
                <w:rFonts w:ascii="Times New Roman" w:hAnsi="Times New Roman" w:cs="Times New Roman"/>
                <w:sz w:val="24"/>
                <w:szCs w:val="24"/>
                <w:lang w:eastAsia="ro-RO"/>
              </w:rPr>
            </w:pPr>
          </w:p>
        </w:tc>
        <w:tc>
          <w:tcPr>
            <w:tcW w:w="6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169AC"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X</w:t>
            </w:r>
          </w:p>
        </w:tc>
        <w:tc>
          <w:tcPr>
            <w:tcW w:w="6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FC16D"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sz w:val="24"/>
                <w:szCs w:val="24"/>
                <w:lang w:eastAsia="ro-RO"/>
              </w:rPr>
              <w:t>MDL</w:t>
            </w: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2C5C598D" w14:textId="77777777" w:rsidR="00E26DC9" w:rsidRPr="000914A4" w:rsidRDefault="00E26DC9" w:rsidP="00E028B8">
            <w:pP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6DE43FE0" w14:textId="77777777" w:rsidR="00E26DC9" w:rsidRPr="000914A4" w:rsidRDefault="00E26DC9" w:rsidP="00E028B8">
            <w:pPr>
              <w:rPr>
                <w:rFonts w:ascii="Times New Roman" w:hAnsi="Times New Roman" w:cs="Times New Roman"/>
                <w:sz w:val="24"/>
                <w:szCs w:val="24"/>
                <w:lang w:eastAsia="ro-RO"/>
              </w:rPr>
            </w:pP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6873636B" w14:textId="77777777" w:rsidR="00E26DC9" w:rsidRPr="000914A4" w:rsidRDefault="00E26DC9" w:rsidP="00E028B8">
            <w:pP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2DB9E134" w14:textId="77777777" w:rsidR="00E26DC9" w:rsidRPr="000914A4" w:rsidRDefault="00E26DC9" w:rsidP="00E028B8">
            <w:pPr>
              <w:rPr>
                <w:rFonts w:ascii="Times New Roman" w:hAnsi="Times New Roman" w:cs="Times New Roman"/>
                <w:sz w:val="24"/>
                <w:szCs w:val="24"/>
                <w:lang w:eastAsia="ro-RO"/>
              </w:rPr>
            </w:pPr>
          </w:p>
        </w:tc>
      </w:tr>
      <w:tr w:rsidR="00E26DC9" w:rsidRPr="000914A4" w14:paraId="0EE730C0" w14:textId="77777777" w:rsidTr="00E028B8">
        <w:trPr>
          <w:trHeight w:val="296"/>
        </w:trPr>
        <w:tc>
          <w:tcPr>
            <w:tcW w:w="61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737D8" w14:textId="77777777" w:rsidR="00E26DC9" w:rsidRPr="000914A4" w:rsidRDefault="00E26DC9" w:rsidP="00E028B8">
            <w:pPr>
              <w:rPr>
                <w:rFonts w:ascii="Times New Roman" w:hAnsi="Times New Roman" w:cs="Times New Roman"/>
                <w:sz w:val="24"/>
                <w:szCs w:val="24"/>
                <w:lang w:eastAsia="ro-RO"/>
              </w:rPr>
            </w:pPr>
            <w:r w:rsidRPr="000914A4">
              <w:rPr>
                <w:rFonts w:ascii="Times New Roman" w:hAnsi="Times New Roman" w:cs="Times New Roman"/>
                <w:b/>
                <w:bCs/>
                <w:sz w:val="24"/>
                <w:szCs w:val="24"/>
                <w:lang w:eastAsia="ro-RO"/>
              </w:rPr>
              <w:t>Total</w:t>
            </w:r>
          </w:p>
        </w:tc>
        <w:tc>
          <w:tcPr>
            <w:tcW w:w="5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6006F" w14:textId="77777777" w:rsidR="00E26DC9" w:rsidRPr="000914A4" w:rsidRDefault="00E26DC9" w:rsidP="00E028B8">
            <w:pPr>
              <w:jc w:val="center"/>
              <w:rPr>
                <w:rFonts w:ascii="Times New Roman" w:hAnsi="Times New Roman" w:cs="Times New Roman"/>
                <w:sz w:val="24"/>
                <w:szCs w:val="24"/>
                <w:lang w:eastAsia="ro-RO"/>
              </w:rPr>
            </w:pPr>
            <w:r w:rsidRPr="000914A4">
              <w:rPr>
                <w:rFonts w:ascii="Times New Roman" w:hAnsi="Times New Roman" w:cs="Times New Roman"/>
                <w:b/>
                <w:bCs/>
                <w:sz w:val="24"/>
                <w:szCs w:val="24"/>
                <w:lang w:eastAsia="ro-RO"/>
              </w:rPr>
              <w:t>X</w:t>
            </w:r>
          </w:p>
        </w:tc>
        <w:tc>
          <w:tcPr>
            <w:tcW w:w="6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B672F" w14:textId="77777777" w:rsidR="00E26DC9" w:rsidRPr="000914A4" w:rsidRDefault="00E26DC9" w:rsidP="00E028B8">
            <w:pPr>
              <w:rPr>
                <w:rFonts w:ascii="Times New Roman" w:hAnsi="Times New Roman" w:cs="Times New Roman"/>
                <w:sz w:val="24"/>
                <w:szCs w:val="24"/>
                <w:lang w:eastAsia="ro-RO"/>
              </w:rPr>
            </w:pPr>
          </w:p>
        </w:tc>
        <w:tc>
          <w:tcPr>
            <w:tcW w:w="6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26425" w14:textId="77777777" w:rsidR="00E26DC9" w:rsidRPr="000914A4" w:rsidRDefault="00E26DC9" w:rsidP="00E028B8">
            <w:pPr>
              <w:rPr>
                <w:rFonts w:ascii="Times New Roman" w:hAnsi="Times New Roman" w:cs="Times New Roman"/>
                <w:sz w:val="24"/>
                <w:szCs w:val="24"/>
                <w:lang w:eastAsia="ro-RO"/>
              </w:rPr>
            </w:pP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5EF8B2D6" w14:textId="77777777" w:rsidR="00E26DC9" w:rsidRPr="000914A4" w:rsidRDefault="00E26DC9" w:rsidP="00E028B8">
            <w:pP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05F19BF4" w14:textId="77777777" w:rsidR="00E26DC9" w:rsidRPr="000914A4" w:rsidRDefault="00E26DC9" w:rsidP="00E028B8">
            <w:pPr>
              <w:rPr>
                <w:rFonts w:ascii="Times New Roman" w:hAnsi="Times New Roman" w:cs="Times New Roman"/>
                <w:sz w:val="24"/>
                <w:szCs w:val="24"/>
                <w:lang w:eastAsia="ro-RO"/>
              </w:rPr>
            </w:pPr>
          </w:p>
        </w:tc>
        <w:tc>
          <w:tcPr>
            <w:tcW w:w="54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20F89BCF" w14:textId="77777777" w:rsidR="00E26DC9" w:rsidRPr="000914A4" w:rsidRDefault="00E26DC9" w:rsidP="00E028B8">
            <w:pPr>
              <w:rPr>
                <w:rFonts w:ascii="Times New Roman" w:hAnsi="Times New Roman" w:cs="Times New Roman"/>
                <w:sz w:val="24"/>
                <w:szCs w:val="24"/>
                <w:lang w:eastAsia="ro-RO"/>
              </w:rPr>
            </w:pPr>
          </w:p>
        </w:tc>
        <w:tc>
          <w:tcPr>
            <w:tcW w:w="736" w:type="pct"/>
            <w:tcBorders>
              <w:top w:val="single" w:sz="6" w:space="0" w:color="000000"/>
              <w:left w:val="single" w:sz="4" w:space="0" w:color="auto"/>
              <w:bottom w:val="single" w:sz="6" w:space="0" w:color="000000"/>
              <w:right w:val="single" w:sz="6" w:space="0" w:color="000000"/>
            </w:tcBorders>
          </w:tcPr>
          <w:p w14:paraId="7C7E2891" w14:textId="77777777" w:rsidR="00E26DC9" w:rsidRPr="000914A4" w:rsidRDefault="00E26DC9" w:rsidP="00E028B8">
            <w:pPr>
              <w:rPr>
                <w:rFonts w:ascii="Times New Roman" w:hAnsi="Times New Roman" w:cs="Times New Roman"/>
                <w:sz w:val="24"/>
                <w:szCs w:val="24"/>
                <w:lang w:eastAsia="ro-RO"/>
              </w:rPr>
            </w:pPr>
          </w:p>
        </w:tc>
      </w:tr>
      <w:bookmarkEnd w:id="13"/>
    </w:tbl>
    <w:p w14:paraId="5645E2C8" w14:textId="77777777" w:rsidR="00E26DC9" w:rsidRPr="000914A4" w:rsidRDefault="00E26DC9" w:rsidP="00E26DC9">
      <w:pPr>
        <w:pStyle w:val="NormalWeb"/>
        <w:spacing w:before="240" w:beforeAutospacing="0" w:after="120" w:afterAutospacing="0"/>
        <w:jc w:val="both"/>
        <w:rPr>
          <w:color w:val="000000" w:themeColor="text1"/>
          <w:lang w:val="ro-RO"/>
        </w:rPr>
      </w:pPr>
    </w:p>
    <w:tbl>
      <w:tblPr>
        <w:tblW w:w="9558" w:type="dxa"/>
        <w:jc w:val="center"/>
        <w:tblLayout w:type="fixed"/>
        <w:tblCellMar>
          <w:top w:w="15" w:type="dxa"/>
          <w:left w:w="15" w:type="dxa"/>
          <w:bottom w:w="15" w:type="dxa"/>
          <w:right w:w="15" w:type="dxa"/>
        </w:tblCellMar>
        <w:tblLook w:val="04A0" w:firstRow="1" w:lastRow="0" w:firstColumn="1" w:lastColumn="0" w:noHBand="0" w:noVBand="1"/>
      </w:tblPr>
      <w:tblGrid>
        <w:gridCol w:w="9558"/>
      </w:tblGrid>
      <w:tr w:rsidR="00E26DC9" w:rsidRPr="000914A4" w14:paraId="2F5B708C" w14:textId="77777777" w:rsidTr="00E028B8">
        <w:trPr>
          <w:trHeight w:val="155"/>
          <w:jc w:val="center"/>
        </w:trPr>
        <w:tc>
          <w:tcPr>
            <w:tcW w:w="9558" w:type="dxa"/>
            <w:tcBorders>
              <w:top w:val="nil"/>
              <w:left w:val="nil"/>
              <w:bottom w:val="nil"/>
              <w:right w:val="nil"/>
            </w:tcBorders>
            <w:tcMar>
              <w:top w:w="24" w:type="dxa"/>
              <w:left w:w="48" w:type="dxa"/>
              <w:bottom w:w="24" w:type="dxa"/>
              <w:right w:w="48" w:type="dxa"/>
            </w:tcMar>
            <w:hideMark/>
          </w:tcPr>
          <w:p w14:paraId="5219F2DD" w14:textId="77777777" w:rsidR="00E26DC9" w:rsidRPr="000914A4" w:rsidRDefault="00E26DC9" w:rsidP="00E028B8">
            <w:pPr>
              <w:jc w:val="both"/>
              <w:rPr>
                <w:rFonts w:ascii="Times New Roman" w:hAnsi="Times New Roman" w:cs="Times New Roman"/>
                <w:b/>
                <w:bCs/>
                <w:color w:val="000000" w:themeColor="text1"/>
                <w:sz w:val="24"/>
                <w:szCs w:val="24"/>
                <w:lang w:eastAsia="ro-RO"/>
              </w:rPr>
            </w:pPr>
            <w:r w:rsidRPr="000914A4">
              <w:rPr>
                <w:rFonts w:ascii="Times New Roman" w:hAnsi="Times New Roman" w:cs="Times New Roman"/>
                <w:b/>
                <w:bCs/>
                <w:color w:val="000000" w:themeColor="text1"/>
                <w:sz w:val="24"/>
                <w:szCs w:val="24"/>
                <w:lang w:eastAsia="ro-RO"/>
              </w:rPr>
              <w:t>II. Activitatea unității de schimb valutar examinată prin prisma respectării</w:t>
            </w:r>
            <w:r w:rsidRPr="000914A4">
              <w:rPr>
                <w:rFonts w:ascii="Times New Roman" w:hAnsi="Times New Roman" w:cs="Times New Roman"/>
                <w:color w:val="000000" w:themeColor="text1"/>
                <w:sz w:val="24"/>
                <w:szCs w:val="24"/>
                <w:lang w:eastAsia="ro-RO"/>
              </w:rPr>
              <w:t xml:space="preserve"> </w:t>
            </w:r>
            <w:r w:rsidRPr="000914A4">
              <w:rPr>
                <w:rFonts w:ascii="Times New Roman" w:hAnsi="Times New Roman" w:cs="Times New Roman"/>
                <w:b/>
                <w:bCs/>
                <w:color w:val="000000" w:themeColor="text1"/>
                <w:sz w:val="24"/>
                <w:szCs w:val="24"/>
                <w:lang w:eastAsia="ro-RO"/>
              </w:rPr>
              <w:t>Legii nr. 62/2008</w:t>
            </w:r>
            <w:r w:rsidRPr="000914A4">
              <w:rPr>
                <w:rFonts w:ascii="Times New Roman" w:hAnsi="Times New Roman" w:cs="Times New Roman"/>
                <w:b/>
                <w:bCs/>
                <w:color w:val="000000" w:themeColor="text1"/>
                <w:sz w:val="24"/>
                <w:szCs w:val="24"/>
                <w:lang w:eastAsia="ru-RU"/>
              </w:rPr>
              <w:t xml:space="preserve"> privind reglementarea valutară și actelor normative emise în temeiul acesteia</w:t>
            </w:r>
            <w:r w:rsidRPr="000914A4">
              <w:rPr>
                <w:rFonts w:ascii="Times New Roman" w:hAnsi="Times New Roman" w:cs="Times New Roman"/>
                <w:b/>
                <w:bCs/>
                <w:color w:val="000000" w:themeColor="text1"/>
                <w:sz w:val="24"/>
                <w:szCs w:val="24"/>
                <w:lang w:eastAsia="ro-RO"/>
              </w:rPr>
              <w:t>:</w:t>
            </w:r>
          </w:p>
          <w:p w14:paraId="4886EAD1" w14:textId="77777777" w:rsidR="00E26DC9" w:rsidRPr="000914A4" w:rsidRDefault="00E26DC9" w:rsidP="00E028B8">
            <w:pPr>
              <w:rPr>
                <w:rFonts w:ascii="Times New Roman" w:hAnsi="Times New Roman" w:cs="Times New Roman"/>
                <w:color w:val="000000" w:themeColor="text1"/>
                <w:sz w:val="24"/>
                <w:szCs w:val="24"/>
                <w:lang w:eastAsia="ro-RO"/>
              </w:rPr>
            </w:pPr>
          </w:p>
          <w:p w14:paraId="7AEB284B"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2A75B351"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006CFDD3"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7052417F"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1EA787AC"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1C0C8B1B"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28415870"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6DEA7B0E"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577FB508"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5950D1F1"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0C92E2D2"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7A1444B6"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769D03AF"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00A33D4D"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117355AB"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10AA386C"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6D434828"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49342293"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701F432E"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7A613D7C"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7F80AEF6"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06C50962"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5005AB60" w14:textId="77777777" w:rsidR="00E26DC9" w:rsidRPr="000914A4" w:rsidRDefault="00E26DC9" w:rsidP="00E028B8">
            <w:pPr>
              <w:pBdr>
                <w:top w:val="single" w:sz="4" w:space="1" w:color="auto"/>
                <w:left w:val="single" w:sz="4" w:space="4"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048C5340" w14:textId="77777777" w:rsidR="00E26DC9" w:rsidRPr="000914A4" w:rsidRDefault="00E26DC9" w:rsidP="00E028B8">
            <w:pPr>
              <w:pStyle w:val="NormalWeb"/>
              <w:spacing w:before="0" w:beforeAutospacing="0" w:after="0" w:afterAutospacing="0"/>
              <w:jc w:val="both"/>
              <w:rPr>
                <w:b/>
                <w:bCs/>
                <w:color w:val="000000" w:themeColor="text1"/>
                <w:lang w:val="ro-RO" w:eastAsia="ru-RU"/>
              </w:rPr>
            </w:pPr>
            <w:r w:rsidRPr="000914A4">
              <w:rPr>
                <w:b/>
                <w:bCs/>
                <w:color w:val="000000" w:themeColor="text1"/>
                <w:lang w:val="ro-RO" w:eastAsia="ro-RO"/>
              </w:rPr>
              <w:t>III. Activitatea unității de schimb valutar examinată prin prisma respectării</w:t>
            </w:r>
            <w:r w:rsidRPr="000914A4">
              <w:rPr>
                <w:color w:val="000000" w:themeColor="text1"/>
                <w:lang w:val="ro-RO" w:eastAsia="ro-RO"/>
              </w:rPr>
              <w:t xml:space="preserve"> </w:t>
            </w:r>
            <w:r w:rsidRPr="000914A4">
              <w:rPr>
                <w:b/>
                <w:bCs/>
                <w:color w:val="000000" w:themeColor="text1"/>
                <w:lang w:val="ro-RO" w:eastAsia="ro-RO"/>
              </w:rPr>
              <w:t xml:space="preserve">Legii </w:t>
            </w:r>
            <w:r w:rsidRPr="000914A4">
              <w:rPr>
                <w:b/>
                <w:bCs/>
                <w:color w:val="000000" w:themeColor="text1"/>
                <w:lang w:val="ro-RO"/>
              </w:rPr>
              <w:t>nr. 308/2017 cu privire la prevenirea și combaterea spălării banilor și finanțării terorismului</w:t>
            </w:r>
            <w:r w:rsidRPr="000914A4">
              <w:rPr>
                <w:b/>
                <w:bCs/>
                <w:color w:val="000000" w:themeColor="text1"/>
                <w:lang w:val="ro-RO" w:eastAsia="ru-RU"/>
              </w:rPr>
              <w:t xml:space="preserve"> și actelor normative emise în temeiul acesteia:</w:t>
            </w:r>
          </w:p>
          <w:p w14:paraId="16627BC5" w14:textId="77777777" w:rsidR="00E26DC9" w:rsidRPr="000914A4" w:rsidRDefault="00E26DC9" w:rsidP="00E028B8">
            <w:pPr>
              <w:pStyle w:val="NormalWeb"/>
              <w:spacing w:before="0" w:beforeAutospacing="0" w:after="0" w:afterAutospacing="0"/>
              <w:jc w:val="both"/>
              <w:rPr>
                <w:b/>
                <w:bCs/>
                <w:color w:val="000000" w:themeColor="text1"/>
                <w:lang w:val="ro-RO" w:eastAsia="ro-RO"/>
              </w:rPr>
            </w:pPr>
          </w:p>
          <w:p w14:paraId="5B32ECE9"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4BB79743"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5D32BF67"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7EE5B8FE"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4DF6DBAA"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1255D81C"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02506B5D"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6233834F"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6D415433"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7E482BF3"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31CAFA32"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52ED1FD0"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6DEA4B9F"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50640387"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27E83A1F"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130A7634"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1365728C"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35E82D8A"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2727E851"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41083575"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72F78EA9"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1E28DC56"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20999B4C"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3FE77419"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2D5DB37B"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7EBB4BB3"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7253FFF2"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1B8ED2BD"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51375ED2"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543D870A"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577261EC" w14:textId="77777777" w:rsidR="00E26DC9" w:rsidRPr="000914A4" w:rsidRDefault="00E26DC9" w:rsidP="00E028B8">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rPr>
                <w:b/>
                <w:bCs/>
                <w:color w:val="000000" w:themeColor="text1"/>
                <w:lang w:val="ro-RO" w:eastAsia="ro-RO"/>
              </w:rPr>
            </w:pPr>
          </w:p>
          <w:p w14:paraId="5A238C06" w14:textId="77777777" w:rsidR="00E26DC9" w:rsidRPr="000914A4" w:rsidRDefault="00E26DC9" w:rsidP="00E028B8">
            <w:pPr>
              <w:pStyle w:val="NormalWeb"/>
              <w:spacing w:before="0" w:beforeAutospacing="0" w:after="0" w:afterAutospacing="0"/>
              <w:rPr>
                <w:b/>
                <w:bCs/>
                <w:color w:val="000000" w:themeColor="text1"/>
                <w:lang w:val="ro-RO" w:eastAsia="ro-RO"/>
              </w:rPr>
            </w:pPr>
          </w:p>
          <w:p w14:paraId="20BFB499" w14:textId="77777777" w:rsidR="00E26DC9" w:rsidRPr="000914A4" w:rsidRDefault="00E26DC9" w:rsidP="00E028B8">
            <w:pPr>
              <w:pStyle w:val="NormalWeb"/>
              <w:spacing w:before="0" w:beforeAutospacing="0" w:after="0" w:afterAutospacing="0"/>
              <w:jc w:val="both"/>
              <w:rPr>
                <w:color w:val="000000" w:themeColor="text1"/>
                <w:lang w:val="ro-RO" w:eastAsia="ro-RO"/>
              </w:rPr>
            </w:pPr>
            <w:r w:rsidRPr="000914A4">
              <w:rPr>
                <w:b/>
                <w:bCs/>
                <w:color w:val="000000" w:themeColor="text1"/>
                <w:lang w:val="ro-RO" w:eastAsia="ro-RO"/>
              </w:rPr>
              <w:t>IV. Alte mențiuni (în cazul utilizării mijloacelor tehnice, atragerii martorului/ martorilor asistenți, mențiunile martorului asistent/martorilor asistenți, mențiunile privind imposibilitatea efectuării inspecției pe teren, mențiunile reprezentantului unității de schimb valutar, etc.)</w:t>
            </w:r>
          </w:p>
          <w:p w14:paraId="75801311" w14:textId="77777777" w:rsidR="00E26DC9" w:rsidRPr="000914A4" w:rsidRDefault="00E26DC9" w:rsidP="00E028B8">
            <w:pPr>
              <w:rPr>
                <w:rFonts w:ascii="Times New Roman" w:hAnsi="Times New Roman" w:cs="Times New Roman"/>
                <w:color w:val="000000" w:themeColor="text1"/>
                <w:sz w:val="24"/>
                <w:szCs w:val="24"/>
                <w:lang w:eastAsia="ro-RO"/>
              </w:rPr>
            </w:pPr>
          </w:p>
          <w:p w14:paraId="4D6869F0"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p>
          <w:p w14:paraId="39B4F248"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p>
          <w:p w14:paraId="6DBF82AE"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p>
          <w:p w14:paraId="670534D6"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p>
          <w:p w14:paraId="4DC8D7AC"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p>
          <w:p w14:paraId="2D06CAD6"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p>
          <w:p w14:paraId="78A0360D"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p>
          <w:p w14:paraId="35468769"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p>
          <w:p w14:paraId="6DC59631"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p>
          <w:p w14:paraId="501FC7D7"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p>
          <w:p w14:paraId="6E426EA0"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p>
          <w:p w14:paraId="059AE312"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p>
          <w:p w14:paraId="2205CF3B"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p>
          <w:p w14:paraId="53EBCBEC"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p>
          <w:p w14:paraId="17FAED23"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p>
          <w:p w14:paraId="1068075F"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p>
          <w:p w14:paraId="01EF8F13"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p>
          <w:p w14:paraId="5E506AEC"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p>
          <w:p w14:paraId="4E22C138"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p>
          <w:p w14:paraId="265B57E3"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p>
          <w:p w14:paraId="19477170" w14:textId="77777777" w:rsidR="00E26DC9" w:rsidRPr="000914A4" w:rsidRDefault="00E26DC9" w:rsidP="00E028B8">
            <w:pPr>
              <w:pStyle w:val="NormalWeb"/>
              <w:spacing w:before="0" w:beforeAutospacing="0" w:after="0" w:afterAutospacing="0"/>
              <w:jc w:val="both"/>
              <w:rPr>
                <w:color w:val="000000" w:themeColor="text1"/>
                <w:lang w:val="ro-RO"/>
              </w:rPr>
            </w:pPr>
          </w:p>
          <w:p w14:paraId="64D7A496" w14:textId="77777777" w:rsidR="00E26DC9" w:rsidRPr="000914A4" w:rsidRDefault="00E26DC9" w:rsidP="00E028B8">
            <w:pPr>
              <w:jc w:val="both"/>
              <w:rPr>
                <w:rFonts w:ascii="Times New Roman" w:hAnsi="Times New Roman" w:cs="Times New Roman"/>
                <w:color w:val="000000" w:themeColor="text1"/>
                <w:sz w:val="24"/>
                <w:szCs w:val="24"/>
                <w:lang w:eastAsia="ro-RO"/>
              </w:rPr>
            </w:pPr>
          </w:p>
          <w:p w14:paraId="3FD1F299" w14:textId="77777777" w:rsidR="00E26DC9" w:rsidRPr="000914A4" w:rsidRDefault="00E26DC9" w:rsidP="00E028B8">
            <w:pPr>
              <w:jc w:val="both"/>
              <w:rPr>
                <w:rFonts w:ascii="Times New Roman" w:hAnsi="Times New Roman" w:cs="Times New Roman"/>
                <w:color w:val="000000" w:themeColor="text1"/>
                <w:sz w:val="24"/>
                <w:szCs w:val="24"/>
                <w:lang w:eastAsia="ro-RO"/>
              </w:rPr>
            </w:pPr>
            <w:r w:rsidRPr="000914A4">
              <w:rPr>
                <w:rFonts w:ascii="Times New Roman" w:hAnsi="Times New Roman" w:cs="Times New Roman"/>
                <w:color w:val="000000" w:themeColor="text1"/>
                <w:sz w:val="24"/>
                <w:szCs w:val="24"/>
                <w:lang w:eastAsia="ro-RO"/>
              </w:rPr>
              <w:t xml:space="preserve"> Ora finalizării inspecției pe teren/ consemnării imposibilității efectuării inspecției </w:t>
            </w:r>
          </w:p>
          <w:p w14:paraId="7454A4D5" w14:textId="77777777" w:rsidR="00E26DC9" w:rsidRPr="000914A4" w:rsidRDefault="00E26DC9" w:rsidP="00E028B8">
            <w:pPr>
              <w:jc w:val="both"/>
              <w:rPr>
                <w:rFonts w:ascii="Times New Roman" w:hAnsi="Times New Roman" w:cs="Times New Roman"/>
                <w:color w:val="000000" w:themeColor="text1"/>
                <w:sz w:val="24"/>
                <w:szCs w:val="24"/>
                <w:lang w:eastAsia="ro-RO"/>
              </w:rPr>
            </w:pPr>
            <w:r w:rsidRPr="000914A4">
              <w:rPr>
                <w:rFonts w:ascii="Times New Roman" w:hAnsi="Times New Roman" w:cs="Times New Roman"/>
                <w:color w:val="000000" w:themeColor="text1"/>
                <w:sz w:val="24"/>
                <w:szCs w:val="24"/>
                <w:lang w:eastAsia="ro-RO"/>
              </w:rPr>
              <w:t xml:space="preserve"> __________</w:t>
            </w:r>
          </w:p>
          <w:p w14:paraId="6E4463A1" w14:textId="77777777" w:rsidR="00E26DC9" w:rsidRPr="000914A4" w:rsidRDefault="00E26DC9" w:rsidP="00E028B8">
            <w:pPr>
              <w:jc w:val="both"/>
              <w:rPr>
                <w:rFonts w:ascii="Times New Roman" w:hAnsi="Times New Roman" w:cs="Times New Roman"/>
                <w:color w:val="000000" w:themeColor="text1"/>
                <w:sz w:val="24"/>
                <w:szCs w:val="24"/>
                <w:lang w:eastAsia="ro-RO"/>
              </w:rPr>
            </w:pPr>
          </w:p>
          <w:p w14:paraId="50AF1930" w14:textId="77777777" w:rsidR="00E26DC9" w:rsidRPr="000914A4" w:rsidRDefault="00E26DC9" w:rsidP="00E028B8">
            <w:pPr>
              <w:jc w:val="both"/>
              <w:rPr>
                <w:rFonts w:ascii="Times New Roman" w:hAnsi="Times New Roman" w:cs="Times New Roman"/>
                <w:color w:val="000000" w:themeColor="text1"/>
                <w:sz w:val="24"/>
                <w:szCs w:val="24"/>
                <w:lang w:eastAsia="ro-RO"/>
              </w:rPr>
            </w:pPr>
            <w:r w:rsidRPr="000914A4">
              <w:rPr>
                <w:rFonts w:ascii="Times New Roman" w:hAnsi="Times New Roman" w:cs="Times New Roman"/>
                <w:color w:val="000000" w:themeColor="text1"/>
                <w:sz w:val="24"/>
                <w:szCs w:val="24"/>
                <w:lang w:eastAsia="ro-RO"/>
              </w:rPr>
              <w:t>File suplimentare: ______</w:t>
            </w:r>
            <w:r w:rsidRPr="000914A4">
              <w:rPr>
                <w:rFonts w:ascii="Times New Roman" w:hAnsi="Times New Roman" w:cs="Times New Roman"/>
                <w:color w:val="000000" w:themeColor="text1"/>
                <w:sz w:val="24"/>
                <w:szCs w:val="24"/>
                <w:u w:val="single"/>
                <w:lang w:eastAsia="ro-RO"/>
              </w:rPr>
              <w:t xml:space="preserve"> </w:t>
            </w:r>
            <w:r w:rsidRPr="000914A4">
              <w:rPr>
                <w:rFonts w:ascii="Times New Roman" w:hAnsi="Times New Roman" w:cs="Times New Roman"/>
                <w:color w:val="000000" w:themeColor="text1"/>
                <w:sz w:val="24"/>
                <w:szCs w:val="24"/>
                <w:lang w:eastAsia="ro-RO"/>
              </w:rPr>
              <w:t>file</w:t>
            </w:r>
          </w:p>
          <w:p w14:paraId="68663075" w14:textId="77777777" w:rsidR="00E26DC9" w:rsidRPr="000914A4" w:rsidRDefault="00E26DC9" w:rsidP="00E028B8">
            <w:pPr>
              <w:jc w:val="both"/>
              <w:rPr>
                <w:rFonts w:ascii="Times New Roman" w:hAnsi="Times New Roman" w:cs="Times New Roman"/>
                <w:color w:val="000000" w:themeColor="text1"/>
                <w:sz w:val="24"/>
                <w:szCs w:val="24"/>
                <w:lang w:eastAsia="ro-RO"/>
              </w:rPr>
            </w:pPr>
            <w:r w:rsidRPr="000914A4">
              <w:rPr>
                <w:rFonts w:ascii="Times New Roman" w:hAnsi="Times New Roman" w:cs="Times New Roman"/>
                <w:color w:val="000000" w:themeColor="text1"/>
                <w:sz w:val="24"/>
                <w:szCs w:val="24"/>
                <w:lang w:eastAsia="ro-RO"/>
              </w:rPr>
              <w:t> </w:t>
            </w:r>
          </w:p>
          <w:p w14:paraId="335DF988" w14:textId="77777777" w:rsidR="00E26DC9" w:rsidRPr="000914A4" w:rsidRDefault="00E26DC9" w:rsidP="00E028B8">
            <w:pPr>
              <w:rPr>
                <w:rFonts w:ascii="Times New Roman" w:hAnsi="Times New Roman" w:cs="Times New Roman"/>
                <w:color w:val="000000" w:themeColor="text1"/>
                <w:sz w:val="24"/>
                <w:szCs w:val="24"/>
                <w:lang w:eastAsia="ro-RO"/>
              </w:rPr>
            </w:pPr>
            <w:r w:rsidRPr="000914A4">
              <w:rPr>
                <w:rFonts w:ascii="Times New Roman" w:hAnsi="Times New Roman" w:cs="Times New Roman"/>
                <w:color w:val="000000" w:themeColor="text1"/>
                <w:sz w:val="24"/>
                <w:szCs w:val="24"/>
                <w:lang w:eastAsia="ro-RO"/>
              </w:rPr>
              <w:t xml:space="preserve">Anexe (denumirea, numărul și data, dacă este cazul și numărul de file): </w:t>
            </w:r>
          </w:p>
          <w:p w14:paraId="373AA801" w14:textId="77777777" w:rsidR="00E26DC9" w:rsidRPr="000914A4" w:rsidRDefault="00E26DC9" w:rsidP="00E028B8">
            <w:pPr>
              <w:rPr>
                <w:rFonts w:ascii="Times New Roman" w:hAnsi="Times New Roman" w:cs="Times New Roman"/>
                <w:color w:val="000000" w:themeColor="text1"/>
                <w:sz w:val="24"/>
                <w:szCs w:val="24"/>
                <w:lang w:eastAsia="ro-RO"/>
              </w:rPr>
            </w:pPr>
          </w:p>
          <w:p w14:paraId="604C00C8"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5EC6F15D"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11266E88"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0A6B008C" w14:textId="77777777" w:rsidR="00E26DC9" w:rsidRPr="000914A4" w:rsidRDefault="00E26DC9" w:rsidP="00E028B8">
            <w:pPr>
              <w:jc w:val="both"/>
              <w:rPr>
                <w:rFonts w:ascii="Times New Roman" w:hAnsi="Times New Roman" w:cs="Times New Roman"/>
                <w:b/>
                <w:bCs/>
                <w:color w:val="000000" w:themeColor="text1"/>
                <w:sz w:val="24"/>
                <w:szCs w:val="24"/>
                <w:lang w:eastAsia="ro-RO"/>
              </w:rPr>
            </w:pPr>
            <w:r w:rsidRPr="000914A4">
              <w:rPr>
                <w:rFonts w:ascii="Times New Roman" w:hAnsi="Times New Roman" w:cs="Times New Roman"/>
                <w:color w:val="000000" w:themeColor="text1"/>
                <w:sz w:val="24"/>
                <w:szCs w:val="24"/>
                <w:lang w:eastAsia="ro-RO"/>
              </w:rPr>
              <w:t> </w:t>
            </w:r>
          </w:p>
          <w:p w14:paraId="4600A39F"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r w:rsidRPr="000914A4">
              <w:rPr>
                <w:rFonts w:ascii="Times New Roman" w:hAnsi="Times New Roman" w:cs="Times New Roman"/>
                <w:color w:val="000000" w:themeColor="text1"/>
                <w:sz w:val="24"/>
                <w:szCs w:val="24"/>
                <w:lang w:eastAsia="ro-RO"/>
              </w:rPr>
              <w:t xml:space="preserve"> </w:t>
            </w:r>
          </w:p>
          <w:p w14:paraId="2191DD69"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p>
          <w:p w14:paraId="73E7C608"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36"/>
              </w:tabs>
              <w:rPr>
                <w:rFonts w:ascii="Times New Roman" w:hAnsi="Times New Roman" w:cs="Times New Roman"/>
                <w:color w:val="000000" w:themeColor="text1"/>
                <w:sz w:val="24"/>
                <w:szCs w:val="24"/>
                <w:lang w:eastAsia="ro-RO"/>
              </w:rPr>
            </w:pPr>
          </w:p>
          <w:p w14:paraId="1DA50649" w14:textId="77777777" w:rsidR="00E26DC9" w:rsidRPr="000914A4" w:rsidRDefault="00E26DC9" w:rsidP="00E028B8">
            <w:pPr>
              <w:rPr>
                <w:rFonts w:ascii="Times New Roman" w:hAnsi="Times New Roman" w:cs="Times New Roman"/>
                <w:b/>
                <w:bCs/>
                <w:color w:val="000000" w:themeColor="text1"/>
                <w:sz w:val="24"/>
                <w:szCs w:val="24"/>
                <w:lang w:eastAsia="ro-RO"/>
              </w:rPr>
            </w:pPr>
          </w:p>
          <w:p w14:paraId="5EEEEF37" w14:textId="77777777" w:rsidR="00E26DC9" w:rsidRPr="000914A4" w:rsidRDefault="00E26DC9" w:rsidP="00E028B8">
            <w:pPr>
              <w:rPr>
                <w:rFonts w:ascii="Times New Roman" w:hAnsi="Times New Roman" w:cs="Times New Roman"/>
                <w:color w:val="000000" w:themeColor="text1"/>
                <w:sz w:val="24"/>
                <w:szCs w:val="24"/>
                <w:lang w:eastAsia="ro-RO"/>
              </w:rPr>
            </w:pPr>
            <w:r w:rsidRPr="000914A4">
              <w:rPr>
                <w:rFonts w:ascii="Times New Roman" w:hAnsi="Times New Roman" w:cs="Times New Roman"/>
                <w:b/>
                <w:bCs/>
                <w:color w:val="000000" w:themeColor="text1"/>
                <w:sz w:val="24"/>
                <w:szCs w:val="24"/>
                <w:lang w:eastAsia="ro-RO"/>
              </w:rPr>
              <w:t>V. Semnăturile:</w:t>
            </w:r>
          </w:p>
          <w:p w14:paraId="0F5C02E0" w14:textId="77777777" w:rsidR="00E26DC9" w:rsidRPr="000914A4" w:rsidRDefault="00E26DC9" w:rsidP="00E028B8">
            <w:pPr>
              <w:tabs>
                <w:tab w:val="left" w:pos="9027"/>
              </w:tabs>
              <w:rPr>
                <w:rFonts w:ascii="Times New Roman" w:hAnsi="Times New Roman" w:cs="Times New Roman"/>
                <w:color w:val="000000" w:themeColor="text1"/>
                <w:sz w:val="24"/>
                <w:szCs w:val="24"/>
                <w:lang w:eastAsia="ro-RO"/>
              </w:rPr>
            </w:pPr>
            <w:r w:rsidRPr="000914A4">
              <w:rPr>
                <w:rFonts w:ascii="Times New Roman" w:hAnsi="Times New Roman" w:cs="Times New Roman"/>
                <w:color w:val="000000" w:themeColor="text1"/>
                <w:sz w:val="24"/>
                <w:szCs w:val="24"/>
                <w:lang w:eastAsia="ro-RO"/>
              </w:rPr>
              <w:t xml:space="preserve">Inspectorii Băncii Naționale a Moldovei </w:t>
            </w:r>
          </w:p>
          <w:p w14:paraId="57E70272" w14:textId="77777777" w:rsidR="00E26DC9" w:rsidRPr="000914A4" w:rsidRDefault="00E26DC9" w:rsidP="00E028B8">
            <w:pPr>
              <w:tabs>
                <w:tab w:val="left" w:pos="9027"/>
              </w:tabs>
              <w:rPr>
                <w:rFonts w:ascii="Times New Roman" w:hAnsi="Times New Roman" w:cs="Times New Roman"/>
                <w:color w:val="000000" w:themeColor="text1"/>
                <w:sz w:val="24"/>
                <w:szCs w:val="24"/>
                <w:lang w:eastAsia="ro-RO"/>
              </w:rPr>
            </w:pPr>
          </w:p>
          <w:p w14:paraId="5455BCA9"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783372C9" w14:textId="77777777" w:rsidR="00E26DC9" w:rsidRPr="000914A4" w:rsidRDefault="00E26DC9" w:rsidP="00E028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themeColor="text1"/>
                <w:sz w:val="24"/>
                <w:szCs w:val="24"/>
                <w:lang w:eastAsia="ro-RO"/>
              </w:rPr>
            </w:pPr>
          </w:p>
          <w:p w14:paraId="68C78F97" w14:textId="77777777" w:rsidR="00E26DC9" w:rsidRPr="000914A4" w:rsidRDefault="00E26DC9" w:rsidP="00E028B8">
            <w:pPr>
              <w:tabs>
                <w:tab w:val="left" w:pos="8319"/>
              </w:tabs>
              <w:rPr>
                <w:rFonts w:ascii="Times New Roman" w:hAnsi="Times New Roman" w:cs="Times New Roman"/>
                <w:color w:val="000000" w:themeColor="text1"/>
                <w:sz w:val="24"/>
                <w:szCs w:val="24"/>
                <w:lang w:eastAsia="ro-RO"/>
              </w:rPr>
            </w:pPr>
          </w:p>
          <w:p w14:paraId="4ADC7663" w14:textId="77777777" w:rsidR="00E26DC9" w:rsidRPr="000914A4" w:rsidRDefault="00E26DC9" w:rsidP="00E028B8">
            <w:pPr>
              <w:tabs>
                <w:tab w:val="left" w:pos="9548"/>
              </w:tabs>
              <w:ind w:right="-5"/>
              <w:rPr>
                <w:rFonts w:ascii="Times New Roman" w:hAnsi="Times New Roman" w:cs="Times New Roman"/>
                <w:color w:val="000000" w:themeColor="text1"/>
                <w:sz w:val="24"/>
                <w:szCs w:val="24"/>
                <w:lang w:eastAsia="ro-RO"/>
              </w:rPr>
            </w:pPr>
            <w:r w:rsidRPr="000914A4">
              <w:rPr>
                <w:rFonts w:ascii="Times New Roman" w:hAnsi="Times New Roman" w:cs="Times New Roman"/>
                <w:color w:val="000000" w:themeColor="text1"/>
                <w:sz w:val="24"/>
                <w:szCs w:val="24"/>
                <w:lang w:eastAsia="ro-RO"/>
              </w:rPr>
              <w:t>Martor asistent/Martori asistenți (dacă a fost atras/dacă au fost atrași) ______________________________________________________________________________</w:t>
            </w:r>
          </w:p>
          <w:p w14:paraId="06B68857" w14:textId="77777777" w:rsidR="00E26DC9" w:rsidRPr="000914A4" w:rsidRDefault="00E26DC9" w:rsidP="00E028B8">
            <w:pPr>
              <w:ind w:right="-5"/>
              <w:rPr>
                <w:rFonts w:ascii="Times New Roman" w:hAnsi="Times New Roman" w:cs="Times New Roman"/>
                <w:color w:val="000000" w:themeColor="text1"/>
                <w:sz w:val="24"/>
                <w:szCs w:val="24"/>
              </w:rPr>
            </w:pPr>
            <w:r w:rsidRPr="000914A4">
              <w:rPr>
                <w:rFonts w:ascii="Times New Roman" w:hAnsi="Times New Roman" w:cs="Times New Roman"/>
                <w:color w:val="000000" w:themeColor="text1"/>
                <w:sz w:val="24"/>
                <w:szCs w:val="24"/>
                <w:vertAlign w:val="superscript"/>
                <w:lang w:eastAsia="ro-RO"/>
              </w:rPr>
              <w:t xml:space="preserve">                                                                                                        (</w:t>
            </w:r>
            <w:r w:rsidRPr="000914A4">
              <w:rPr>
                <w:rFonts w:ascii="Times New Roman" w:hAnsi="Times New Roman" w:cs="Times New Roman"/>
                <w:i/>
                <w:iCs/>
                <w:color w:val="000000" w:themeColor="text1"/>
                <w:sz w:val="24"/>
                <w:szCs w:val="24"/>
                <w:vertAlign w:val="superscript"/>
                <w:lang w:eastAsia="ro-RO"/>
              </w:rPr>
              <w:t>numele, prenumele)</w:t>
            </w:r>
          </w:p>
          <w:p w14:paraId="239912F3" w14:textId="77777777" w:rsidR="00E26DC9" w:rsidRPr="000914A4" w:rsidRDefault="00E26DC9" w:rsidP="00E028B8">
            <w:pPr>
              <w:ind w:right="-5"/>
              <w:jc w:val="both"/>
              <w:rPr>
                <w:rFonts w:ascii="Times New Roman" w:hAnsi="Times New Roman" w:cs="Times New Roman"/>
                <w:color w:val="000000" w:themeColor="text1"/>
                <w:sz w:val="24"/>
                <w:szCs w:val="24"/>
              </w:rPr>
            </w:pPr>
          </w:p>
          <w:p w14:paraId="4278C799" w14:textId="77777777" w:rsidR="00E26DC9" w:rsidRPr="000914A4" w:rsidRDefault="00E26DC9" w:rsidP="00E028B8">
            <w:pPr>
              <w:ind w:right="-5"/>
              <w:jc w:val="both"/>
              <w:rPr>
                <w:rFonts w:ascii="Times New Roman" w:hAnsi="Times New Roman" w:cs="Times New Roman"/>
                <w:color w:val="000000" w:themeColor="text1"/>
                <w:sz w:val="24"/>
                <w:szCs w:val="24"/>
              </w:rPr>
            </w:pPr>
            <w:r w:rsidRPr="000914A4">
              <w:rPr>
                <w:rFonts w:ascii="Times New Roman" w:hAnsi="Times New Roman" w:cs="Times New Roman"/>
                <w:color w:val="000000" w:themeColor="text1"/>
                <w:sz w:val="24"/>
                <w:szCs w:val="24"/>
              </w:rPr>
              <w:t>Prin semnarea actului de constatare a faptelor în cadrul inspecției pe teren, atest faptele constatate în cadrul inspecției pe teren și îmi asum obligația de a păstra confidențialitatea informațiilor ce constituie secret comercial, bancar și alt secret protejat de lege, de care am luat cunoștință în legătură cu controlul _________________</w:t>
            </w:r>
          </w:p>
          <w:p w14:paraId="2E8E11D3" w14:textId="77777777" w:rsidR="00E26DC9" w:rsidRPr="000914A4" w:rsidRDefault="00E26DC9" w:rsidP="00E028B8">
            <w:pPr>
              <w:ind w:right="-5"/>
              <w:jc w:val="center"/>
              <w:rPr>
                <w:rFonts w:ascii="Times New Roman" w:hAnsi="Times New Roman" w:cs="Times New Roman"/>
                <w:i/>
                <w:iCs/>
                <w:color w:val="000000" w:themeColor="text1"/>
                <w:sz w:val="24"/>
                <w:szCs w:val="24"/>
                <w:vertAlign w:val="superscript"/>
                <w:lang w:eastAsia="ro-RO"/>
              </w:rPr>
            </w:pPr>
            <w:r w:rsidRPr="000914A4">
              <w:rPr>
                <w:rFonts w:ascii="Times New Roman" w:hAnsi="Times New Roman" w:cs="Times New Roman"/>
                <w:i/>
                <w:iCs/>
                <w:color w:val="000000" w:themeColor="text1"/>
                <w:sz w:val="24"/>
                <w:szCs w:val="24"/>
                <w:vertAlign w:val="superscript"/>
                <w:lang w:eastAsia="ro-RO"/>
              </w:rPr>
              <w:t xml:space="preserve">                                                                                                                                                                                                  (semnătura)</w:t>
            </w:r>
          </w:p>
          <w:p w14:paraId="1B4E8BF2" w14:textId="77777777" w:rsidR="00E26DC9" w:rsidRPr="000914A4" w:rsidRDefault="00E26DC9" w:rsidP="00E028B8">
            <w:pPr>
              <w:jc w:val="both"/>
              <w:rPr>
                <w:rFonts w:ascii="Times New Roman" w:hAnsi="Times New Roman" w:cs="Times New Roman"/>
                <w:color w:val="000000" w:themeColor="text1"/>
                <w:sz w:val="24"/>
                <w:szCs w:val="24"/>
                <w:lang w:eastAsia="ro-RO"/>
              </w:rPr>
            </w:pPr>
            <w:r w:rsidRPr="000914A4">
              <w:rPr>
                <w:rFonts w:ascii="Times New Roman" w:hAnsi="Times New Roman" w:cs="Times New Roman"/>
                <w:color w:val="000000" w:themeColor="text1"/>
                <w:sz w:val="24"/>
                <w:szCs w:val="24"/>
                <w:lang w:eastAsia="ro-RO"/>
              </w:rPr>
              <w:t xml:space="preserve"> </w:t>
            </w:r>
          </w:p>
        </w:tc>
      </w:tr>
      <w:tr w:rsidR="00E26DC9" w:rsidRPr="000914A4" w14:paraId="7020938E" w14:textId="77777777" w:rsidTr="00E028B8">
        <w:trPr>
          <w:trHeight w:val="155"/>
          <w:jc w:val="center"/>
        </w:trPr>
        <w:tc>
          <w:tcPr>
            <w:tcW w:w="9558" w:type="dxa"/>
            <w:tcBorders>
              <w:top w:val="nil"/>
              <w:left w:val="nil"/>
              <w:bottom w:val="nil"/>
              <w:right w:val="nil"/>
            </w:tcBorders>
            <w:tcMar>
              <w:top w:w="24" w:type="dxa"/>
              <w:left w:w="48" w:type="dxa"/>
              <w:bottom w:w="24" w:type="dxa"/>
              <w:right w:w="48" w:type="dxa"/>
            </w:tcMar>
          </w:tcPr>
          <w:p w14:paraId="61F97616" w14:textId="77777777" w:rsidR="00E26DC9" w:rsidRPr="000914A4" w:rsidRDefault="00E26DC9" w:rsidP="00E028B8">
            <w:pPr>
              <w:spacing w:after="120"/>
              <w:jc w:val="both"/>
              <w:rPr>
                <w:rFonts w:ascii="Times New Roman" w:hAnsi="Times New Roman" w:cs="Times New Roman"/>
                <w:color w:val="000000" w:themeColor="text1"/>
                <w:sz w:val="24"/>
                <w:szCs w:val="24"/>
                <w:lang w:eastAsia="ro-RO"/>
              </w:rPr>
            </w:pPr>
            <w:r w:rsidRPr="000914A4">
              <w:rPr>
                <w:rFonts w:ascii="Times New Roman" w:hAnsi="Times New Roman" w:cs="Times New Roman"/>
                <w:color w:val="000000" w:themeColor="text1"/>
                <w:sz w:val="24"/>
                <w:szCs w:val="24"/>
                <w:lang w:eastAsia="ro-RO"/>
              </w:rPr>
              <w:lastRenderedPageBreak/>
              <w:t>Actul de constatare a faptelor în cadrul inspecției pe teren poate fi contestat doar concomitent cu actul privind rezultatele controlului întocmit potrivit art. 62 alin. (5) din Legea nr. 62/2008 privind reglementarea valutară.</w:t>
            </w:r>
          </w:p>
          <w:p w14:paraId="3A3411EB" w14:textId="77777777" w:rsidR="00E26DC9" w:rsidRPr="000914A4" w:rsidRDefault="00E26DC9" w:rsidP="00E028B8">
            <w:pPr>
              <w:spacing w:after="120"/>
              <w:jc w:val="both"/>
              <w:rPr>
                <w:rFonts w:ascii="Times New Roman" w:hAnsi="Times New Roman" w:cs="Times New Roman"/>
                <w:color w:val="000000" w:themeColor="text1"/>
                <w:sz w:val="24"/>
                <w:szCs w:val="24"/>
                <w:lang w:eastAsia="ro-RO"/>
              </w:rPr>
            </w:pPr>
          </w:p>
          <w:p w14:paraId="7AA03BBC" w14:textId="77777777" w:rsidR="00E26DC9" w:rsidRPr="000914A4" w:rsidRDefault="00E26DC9" w:rsidP="00E028B8">
            <w:pPr>
              <w:spacing w:after="120"/>
              <w:jc w:val="both"/>
              <w:rPr>
                <w:rFonts w:ascii="Times New Roman" w:hAnsi="Times New Roman" w:cs="Times New Roman"/>
                <w:color w:val="000000" w:themeColor="text1"/>
                <w:sz w:val="24"/>
                <w:szCs w:val="24"/>
                <w:u w:val="single"/>
                <w:lang w:eastAsia="ro-RO"/>
              </w:rPr>
            </w:pPr>
          </w:p>
        </w:tc>
      </w:tr>
    </w:tbl>
    <w:p w14:paraId="36A6DE6A" w14:textId="77777777" w:rsidR="003D7291" w:rsidRPr="000914A4" w:rsidRDefault="003D7291" w:rsidP="007640FE">
      <w:pPr>
        <w:spacing w:after="0" w:line="240" w:lineRule="auto"/>
        <w:jc w:val="center"/>
        <w:rPr>
          <w:rFonts w:ascii="Times New Roman" w:eastAsia="Times New Roman" w:hAnsi="Times New Roman" w:cs="Times New Roman"/>
          <w:b/>
          <w:bCs/>
          <w:kern w:val="0"/>
          <w:sz w:val="24"/>
          <w:szCs w:val="24"/>
          <w:lang w:val="ro-RO" w:eastAsia="ro-MD"/>
          <w14:ligatures w14:val="none"/>
        </w:rPr>
      </w:pPr>
    </w:p>
    <w:bookmarkEnd w:id="0"/>
    <w:p w14:paraId="1B6CBFAF" w14:textId="77777777" w:rsidR="00D37F29" w:rsidRPr="000914A4" w:rsidRDefault="00D37F29" w:rsidP="0036108D">
      <w:pPr>
        <w:pStyle w:val="ListParagraph"/>
        <w:spacing w:after="0" w:line="240" w:lineRule="auto"/>
        <w:ind w:left="927"/>
        <w:jc w:val="both"/>
        <w:rPr>
          <w:rFonts w:ascii="Times New Roman" w:eastAsia="Times New Roman" w:hAnsi="Times New Roman" w:cs="Times New Roman"/>
          <w:kern w:val="0"/>
          <w:sz w:val="24"/>
          <w:szCs w:val="24"/>
          <w:lang w:val="ro-RO" w:eastAsia="ro-MD"/>
          <w14:ligatures w14:val="none"/>
        </w:rPr>
      </w:pPr>
    </w:p>
    <w:p w14:paraId="5A3016E2" w14:textId="2477D441" w:rsidR="00A17283" w:rsidRPr="000914A4" w:rsidRDefault="00A17283" w:rsidP="00707CA2">
      <w:pPr>
        <w:spacing w:after="0" w:line="240" w:lineRule="auto"/>
        <w:ind w:firstLine="567"/>
        <w:jc w:val="both"/>
        <w:rPr>
          <w:rFonts w:ascii="Times New Roman" w:hAnsi="Times New Roman" w:cs="Times New Roman"/>
          <w:sz w:val="24"/>
          <w:szCs w:val="24"/>
          <w:lang w:val="ro-RO"/>
        </w:rPr>
      </w:pPr>
    </w:p>
    <w:sectPr w:rsidR="00A17283" w:rsidRPr="000914A4" w:rsidSect="004A204C">
      <w:headerReference w:type="even" r:id="rId13"/>
      <w:footerReference w:type="even" r:id="rId14"/>
      <w:footerReference w:type="default" r:id="rId15"/>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2AC2" w14:textId="77777777" w:rsidR="00294C02" w:rsidRDefault="00294C02" w:rsidP="00111800">
      <w:pPr>
        <w:spacing w:after="0" w:line="240" w:lineRule="auto"/>
      </w:pPr>
      <w:r>
        <w:separator/>
      </w:r>
    </w:p>
  </w:endnote>
  <w:endnote w:type="continuationSeparator" w:id="0">
    <w:p w14:paraId="12880422" w14:textId="77777777" w:rsidR="00294C02" w:rsidRDefault="00294C02" w:rsidP="0011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ermianSansTypeface">
    <w:panose1 w:val="02000000000000000000"/>
    <w:charset w:val="CC"/>
    <w:family w:val="auto"/>
    <w:pitch w:val="variable"/>
    <w:sig w:usb0="A000022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357608"/>
      <w:docPartObj>
        <w:docPartGallery w:val="Page Numbers (Bottom of Page)"/>
        <w:docPartUnique/>
      </w:docPartObj>
    </w:sdtPr>
    <w:sdtEndPr>
      <w:rPr>
        <w:rFonts w:ascii="Times New Roman" w:hAnsi="Times New Roman" w:cs="Times New Roman"/>
        <w:noProof/>
      </w:rPr>
    </w:sdtEndPr>
    <w:sdtContent>
      <w:p w14:paraId="13578288" w14:textId="55241855" w:rsidR="003D6E69" w:rsidRPr="003D6E69" w:rsidRDefault="003D6E69">
        <w:pPr>
          <w:pStyle w:val="Footer"/>
          <w:jc w:val="right"/>
          <w:rPr>
            <w:rFonts w:ascii="Times New Roman" w:hAnsi="Times New Roman" w:cs="Times New Roman"/>
          </w:rPr>
        </w:pPr>
        <w:r w:rsidRPr="003D6E69">
          <w:rPr>
            <w:rFonts w:ascii="Times New Roman" w:hAnsi="Times New Roman" w:cs="Times New Roman"/>
          </w:rPr>
          <w:fldChar w:fldCharType="begin"/>
        </w:r>
        <w:r w:rsidRPr="003D6E69">
          <w:rPr>
            <w:rFonts w:ascii="Times New Roman" w:hAnsi="Times New Roman" w:cs="Times New Roman"/>
          </w:rPr>
          <w:instrText xml:space="preserve"> PAGE   \* MERGEFORMAT </w:instrText>
        </w:r>
        <w:r w:rsidRPr="003D6E69">
          <w:rPr>
            <w:rFonts w:ascii="Times New Roman" w:hAnsi="Times New Roman" w:cs="Times New Roman"/>
          </w:rPr>
          <w:fldChar w:fldCharType="separate"/>
        </w:r>
        <w:r w:rsidRPr="003D6E69">
          <w:rPr>
            <w:rFonts w:ascii="Times New Roman" w:hAnsi="Times New Roman" w:cs="Times New Roman"/>
            <w:noProof/>
          </w:rPr>
          <w:t>2</w:t>
        </w:r>
        <w:r w:rsidRPr="003D6E69">
          <w:rPr>
            <w:rFonts w:ascii="Times New Roman" w:hAnsi="Times New Roman" w:cs="Times New Roman"/>
            <w:noProof/>
          </w:rPr>
          <w:fldChar w:fldCharType="end"/>
        </w:r>
      </w:p>
    </w:sdtContent>
  </w:sdt>
  <w:p w14:paraId="4AFAF812" w14:textId="77777777" w:rsidR="00AB2DC4" w:rsidRDefault="00AB2DC4" w:rsidP="00111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54180738"/>
      <w:docPartObj>
        <w:docPartGallery w:val="Page Numbers (Bottom of Page)"/>
        <w:docPartUnique/>
      </w:docPartObj>
    </w:sdtPr>
    <w:sdtEndPr>
      <w:rPr>
        <w:rFonts w:ascii="Times New Roman" w:hAnsi="Times New Roman" w:cs="Times New Roman"/>
        <w:noProof/>
      </w:rPr>
    </w:sdtEndPr>
    <w:sdtContent>
      <w:p w14:paraId="0D0A7CDF" w14:textId="534CC2F9" w:rsidR="00AB2DC4" w:rsidRPr="00561428" w:rsidRDefault="00AB2DC4">
        <w:pPr>
          <w:pStyle w:val="Footer"/>
          <w:jc w:val="right"/>
          <w:rPr>
            <w:rFonts w:ascii="Times New Roman" w:hAnsi="Times New Roman" w:cs="Times New Roman"/>
            <w:sz w:val="24"/>
            <w:szCs w:val="24"/>
          </w:rPr>
        </w:pPr>
        <w:r w:rsidRPr="00561428">
          <w:rPr>
            <w:rFonts w:ascii="Times New Roman" w:hAnsi="Times New Roman" w:cs="Times New Roman"/>
            <w:sz w:val="24"/>
            <w:szCs w:val="24"/>
          </w:rPr>
          <w:fldChar w:fldCharType="begin"/>
        </w:r>
        <w:r w:rsidRPr="00561428">
          <w:rPr>
            <w:rFonts w:ascii="Times New Roman" w:hAnsi="Times New Roman" w:cs="Times New Roman"/>
            <w:sz w:val="24"/>
            <w:szCs w:val="24"/>
          </w:rPr>
          <w:instrText xml:space="preserve"> PAGE   \* MERGEFORMAT </w:instrText>
        </w:r>
        <w:r w:rsidRPr="00561428">
          <w:rPr>
            <w:rFonts w:ascii="Times New Roman" w:hAnsi="Times New Roman" w:cs="Times New Roman"/>
            <w:sz w:val="24"/>
            <w:szCs w:val="24"/>
          </w:rPr>
          <w:fldChar w:fldCharType="separate"/>
        </w:r>
        <w:r w:rsidR="00B126E5" w:rsidRPr="00561428">
          <w:rPr>
            <w:rFonts w:ascii="Times New Roman" w:hAnsi="Times New Roman" w:cs="Times New Roman"/>
            <w:noProof/>
            <w:sz w:val="24"/>
            <w:szCs w:val="24"/>
          </w:rPr>
          <w:t>15</w:t>
        </w:r>
        <w:r w:rsidRPr="00561428">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81464" w14:textId="77777777" w:rsidR="00294C02" w:rsidRDefault="00294C02" w:rsidP="00111800">
      <w:pPr>
        <w:spacing w:after="0" w:line="240" w:lineRule="auto"/>
      </w:pPr>
      <w:r>
        <w:separator/>
      </w:r>
    </w:p>
  </w:footnote>
  <w:footnote w:type="continuationSeparator" w:id="0">
    <w:p w14:paraId="7528FCCA" w14:textId="77777777" w:rsidR="00294C02" w:rsidRDefault="00294C02" w:rsidP="00111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A66E" w14:textId="4B96AA14" w:rsidR="00AB2DC4" w:rsidRDefault="00AB2DC4" w:rsidP="00B40CE1">
    <w:pPr>
      <w:pStyle w:val="Header"/>
      <w:jc w:val="right"/>
      <w:rPr>
        <w:rFonts w:ascii="PermianSansTypeface" w:hAnsi="PermianSansTypeface"/>
        <w:color w:val="000000"/>
        <w:sz w:val="24"/>
      </w:rPr>
    </w:pPr>
  </w:p>
  <w:p w14:paraId="10B60159" w14:textId="30D526A0" w:rsidR="00AB2DC4" w:rsidRDefault="00AB2DC4" w:rsidP="0036108D">
    <w:pPr>
      <w:pStyle w:val="Header"/>
      <w:jc w:val="right"/>
    </w:pPr>
  </w:p>
  <w:p w14:paraId="3AA49B5B" w14:textId="77777777" w:rsidR="00AB2DC4" w:rsidRDefault="00AB2DC4" w:rsidP="00111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5F9"/>
    <w:multiLevelType w:val="multilevel"/>
    <w:tmpl w:val="0818001D"/>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D4753"/>
    <w:multiLevelType w:val="hybridMultilevel"/>
    <w:tmpl w:val="DF94AA42"/>
    <w:lvl w:ilvl="0" w:tplc="52668D78">
      <w:start w:val="1"/>
      <w:numFmt w:val="decimal"/>
      <w:lvlText w:val="%1."/>
      <w:lvlJc w:val="left"/>
      <w:pPr>
        <w:ind w:left="1020" w:hanging="360"/>
      </w:pPr>
    </w:lvl>
    <w:lvl w:ilvl="1" w:tplc="D454312A">
      <w:start w:val="1"/>
      <w:numFmt w:val="decimal"/>
      <w:lvlText w:val="%2."/>
      <w:lvlJc w:val="left"/>
      <w:pPr>
        <w:ind w:left="1020" w:hanging="360"/>
      </w:pPr>
    </w:lvl>
    <w:lvl w:ilvl="2" w:tplc="755A6E24">
      <w:start w:val="1"/>
      <w:numFmt w:val="decimal"/>
      <w:lvlText w:val="%3."/>
      <w:lvlJc w:val="left"/>
      <w:pPr>
        <w:ind w:left="1020" w:hanging="360"/>
      </w:pPr>
    </w:lvl>
    <w:lvl w:ilvl="3" w:tplc="D2FA4586">
      <w:start w:val="1"/>
      <w:numFmt w:val="decimal"/>
      <w:lvlText w:val="%4."/>
      <w:lvlJc w:val="left"/>
      <w:pPr>
        <w:ind w:left="1020" w:hanging="360"/>
      </w:pPr>
    </w:lvl>
    <w:lvl w:ilvl="4" w:tplc="BC98C1D8">
      <w:start w:val="1"/>
      <w:numFmt w:val="decimal"/>
      <w:lvlText w:val="%5."/>
      <w:lvlJc w:val="left"/>
      <w:pPr>
        <w:ind w:left="1020" w:hanging="360"/>
      </w:pPr>
    </w:lvl>
    <w:lvl w:ilvl="5" w:tplc="F4200A4A">
      <w:start w:val="1"/>
      <w:numFmt w:val="decimal"/>
      <w:lvlText w:val="%6."/>
      <w:lvlJc w:val="left"/>
      <w:pPr>
        <w:ind w:left="1020" w:hanging="360"/>
      </w:pPr>
    </w:lvl>
    <w:lvl w:ilvl="6" w:tplc="2FECF4B8">
      <w:start w:val="1"/>
      <w:numFmt w:val="decimal"/>
      <w:lvlText w:val="%7."/>
      <w:lvlJc w:val="left"/>
      <w:pPr>
        <w:ind w:left="1020" w:hanging="360"/>
      </w:pPr>
    </w:lvl>
    <w:lvl w:ilvl="7" w:tplc="D766053C">
      <w:start w:val="1"/>
      <w:numFmt w:val="decimal"/>
      <w:lvlText w:val="%8."/>
      <w:lvlJc w:val="left"/>
      <w:pPr>
        <w:ind w:left="1020" w:hanging="360"/>
      </w:pPr>
    </w:lvl>
    <w:lvl w:ilvl="8" w:tplc="2E7EEF4A">
      <w:start w:val="1"/>
      <w:numFmt w:val="decimal"/>
      <w:lvlText w:val="%9."/>
      <w:lvlJc w:val="left"/>
      <w:pPr>
        <w:ind w:left="1020" w:hanging="360"/>
      </w:pPr>
    </w:lvl>
  </w:abstractNum>
  <w:abstractNum w:abstractNumId="2" w15:restartNumberingAfterBreak="0">
    <w:nsid w:val="023D01B6"/>
    <w:multiLevelType w:val="multilevel"/>
    <w:tmpl w:val="98CAF34C"/>
    <w:lvl w:ilvl="0">
      <w:start w:val="43"/>
      <w:numFmt w:val="decimal"/>
      <w:lvlText w:val="%1"/>
      <w:lvlJc w:val="left"/>
      <w:pPr>
        <w:ind w:left="588" w:hanging="588"/>
      </w:pPr>
      <w:rPr>
        <w:rFonts w:hint="default"/>
        <w:b/>
      </w:rPr>
    </w:lvl>
    <w:lvl w:ilvl="1">
      <w:start w:val="5"/>
      <w:numFmt w:val="decimal"/>
      <w:lvlText w:val="%1.%2"/>
      <w:lvlJc w:val="left"/>
      <w:pPr>
        <w:ind w:left="1363" w:hanging="720"/>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3009" w:hanging="1080"/>
      </w:pPr>
      <w:rPr>
        <w:rFonts w:hint="default"/>
        <w:b/>
      </w:rPr>
    </w:lvl>
    <w:lvl w:ilvl="4">
      <w:start w:val="1"/>
      <w:numFmt w:val="decimal"/>
      <w:lvlText w:val="%1.%2.%3.%4.%5"/>
      <w:lvlJc w:val="left"/>
      <w:pPr>
        <w:ind w:left="4012" w:hanging="1440"/>
      </w:pPr>
      <w:rPr>
        <w:rFonts w:hint="default"/>
        <w:b/>
      </w:rPr>
    </w:lvl>
    <w:lvl w:ilvl="5">
      <w:start w:val="1"/>
      <w:numFmt w:val="decimal"/>
      <w:lvlText w:val="%1.%2.%3.%4.%5.%6"/>
      <w:lvlJc w:val="left"/>
      <w:pPr>
        <w:ind w:left="4655" w:hanging="1440"/>
      </w:pPr>
      <w:rPr>
        <w:rFonts w:hint="default"/>
        <w:b/>
      </w:rPr>
    </w:lvl>
    <w:lvl w:ilvl="6">
      <w:start w:val="1"/>
      <w:numFmt w:val="decimal"/>
      <w:lvlText w:val="%1.%2.%3.%4.%5.%6.%7"/>
      <w:lvlJc w:val="left"/>
      <w:pPr>
        <w:ind w:left="5658" w:hanging="1800"/>
      </w:pPr>
      <w:rPr>
        <w:rFonts w:hint="default"/>
        <w:b/>
      </w:rPr>
    </w:lvl>
    <w:lvl w:ilvl="7">
      <w:start w:val="1"/>
      <w:numFmt w:val="decimal"/>
      <w:lvlText w:val="%1.%2.%3.%4.%5.%6.%7.%8"/>
      <w:lvlJc w:val="left"/>
      <w:pPr>
        <w:ind w:left="6661" w:hanging="2160"/>
      </w:pPr>
      <w:rPr>
        <w:rFonts w:hint="default"/>
        <w:b/>
      </w:rPr>
    </w:lvl>
    <w:lvl w:ilvl="8">
      <w:start w:val="1"/>
      <w:numFmt w:val="decimal"/>
      <w:lvlText w:val="%1.%2.%3.%4.%5.%6.%7.%8.%9"/>
      <w:lvlJc w:val="left"/>
      <w:pPr>
        <w:ind w:left="7304" w:hanging="2160"/>
      </w:pPr>
      <w:rPr>
        <w:rFonts w:hint="default"/>
        <w:b/>
      </w:rPr>
    </w:lvl>
  </w:abstractNum>
  <w:abstractNum w:abstractNumId="3" w15:restartNumberingAfterBreak="0">
    <w:nsid w:val="036E331A"/>
    <w:multiLevelType w:val="multilevel"/>
    <w:tmpl w:val="DB7A6D1C"/>
    <w:lvl w:ilvl="0">
      <w:start w:val="1"/>
      <w:numFmt w:val="decimal"/>
      <w:lvlText w:val="%1)"/>
      <w:lvlJc w:val="left"/>
      <w:pPr>
        <w:ind w:left="1996" w:hanging="360"/>
      </w:pPr>
      <w:rPr>
        <w:rFonts w:hint="default"/>
      </w:rPr>
    </w:lvl>
    <w:lvl w:ilvl="1">
      <w:start w:val="1"/>
      <w:numFmt w:val="lowerLetter"/>
      <w:lvlText w:val="%2."/>
      <w:lvlJc w:val="left"/>
      <w:pPr>
        <w:ind w:left="2716" w:hanging="360"/>
      </w:pPr>
      <w:rPr>
        <w:rFonts w:hint="default"/>
      </w:rPr>
    </w:lvl>
    <w:lvl w:ilvl="2">
      <w:start w:val="1"/>
      <w:numFmt w:val="decimal"/>
      <w:lvlText w:val="5.%3"/>
      <w:lvlJc w:val="right"/>
      <w:pPr>
        <w:ind w:left="3436" w:hanging="180"/>
      </w:pPr>
      <w:rPr>
        <w:rFonts w:ascii="Times New Roman" w:eastAsia="Times New Roman" w:hAnsi="Times New Roman" w:cs="Times New Roman" w:hint="default"/>
        <w:b/>
        <w:bCs/>
      </w:rPr>
    </w:lvl>
    <w:lvl w:ilvl="3">
      <w:start w:val="1"/>
      <w:numFmt w:val="decimal"/>
      <w:lvlText w:val="%4."/>
      <w:lvlJc w:val="left"/>
      <w:pPr>
        <w:ind w:left="4156" w:hanging="360"/>
      </w:pPr>
      <w:rPr>
        <w:rFonts w:hint="default"/>
      </w:rPr>
    </w:lvl>
    <w:lvl w:ilvl="4">
      <w:start w:val="1"/>
      <w:numFmt w:val="lowerLetter"/>
      <w:lvlText w:val="%5."/>
      <w:lvlJc w:val="left"/>
      <w:pPr>
        <w:ind w:left="4876" w:hanging="360"/>
      </w:pPr>
      <w:rPr>
        <w:rFonts w:hint="default"/>
      </w:rPr>
    </w:lvl>
    <w:lvl w:ilvl="5">
      <w:start w:val="1"/>
      <w:numFmt w:val="lowerRoman"/>
      <w:lvlText w:val="%6."/>
      <w:lvlJc w:val="right"/>
      <w:pPr>
        <w:ind w:left="5596" w:hanging="180"/>
      </w:pPr>
      <w:rPr>
        <w:rFonts w:hint="default"/>
      </w:rPr>
    </w:lvl>
    <w:lvl w:ilvl="6">
      <w:start w:val="1"/>
      <w:numFmt w:val="decimal"/>
      <w:lvlText w:val="%7."/>
      <w:lvlJc w:val="left"/>
      <w:pPr>
        <w:ind w:left="6316" w:hanging="360"/>
      </w:pPr>
      <w:rPr>
        <w:rFonts w:hint="default"/>
      </w:rPr>
    </w:lvl>
    <w:lvl w:ilvl="7">
      <w:start w:val="1"/>
      <w:numFmt w:val="lowerLetter"/>
      <w:lvlText w:val="%8."/>
      <w:lvlJc w:val="left"/>
      <w:pPr>
        <w:ind w:left="7036" w:hanging="360"/>
      </w:pPr>
      <w:rPr>
        <w:rFonts w:hint="default"/>
      </w:rPr>
    </w:lvl>
    <w:lvl w:ilvl="8">
      <w:start w:val="1"/>
      <w:numFmt w:val="lowerRoman"/>
      <w:lvlText w:val="%9."/>
      <w:lvlJc w:val="right"/>
      <w:pPr>
        <w:ind w:left="7756" w:hanging="180"/>
      </w:pPr>
      <w:rPr>
        <w:rFonts w:hint="default"/>
      </w:rPr>
    </w:lvl>
  </w:abstractNum>
  <w:abstractNum w:abstractNumId="4" w15:restartNumberingAfterBreak="0">
    <w:nsid w:val="054F6768"/>
    <w:multiLevelType w:val="hybridMultilevel"/>
    <w:tmpl w:val="3152A4D4"/>
    <w:lvl w:ilvl="0" w:tplc="3294B51E">
      <w:start w:val="1"/>
      <w:numFmt w:val="decimal"/>
      <w:lvlText w:val="%1)"/>
      <w:lvlJc w:val="left"/>
      <w:pPr>
        <w:ind w:left="1146" w:hanging="360"/>
      </w:pPr>
      <w:rPr>
        <w:rFonts w:hint="default"/>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5" w15:restartNumberingAfterBreak="0">
    <w:nsid w:val="065352B4"/>
    <w:multiLevelType w:val="hybridMultilevel"/>
    <w:tmpl w:val="0B5052DA"/>
    <w:lvl w:ilvl="0" w:tplc="DA20B000">
      <w:start w:val="1"/>
      <w:numFmt w:val="decimal"/>
      <w:lvlText w:val="%1."/>
      <w:lvlJc w:val="left"/>
      <w:pPr>
        <w:ind w:left="1020" w:hanging="360"/>
      </w:pPr>
    </w:lvl>
    <w:lvl w:ilvl="1" w:tplc="6F14D060">
      <w:start w:val="1"/>
      <w:numFmt w:val="decimal"/>
      <w:lvlText w:val="%2."/>
      <w:lvlJc w:val="left"/>
      <w:pPr>
        <w:ind w:left="1020" w:hanging="360"/>
      </w:pPr>
    </w:lvl>
    <w:lvl w:ilvl="2" w:tplc="73723DC4">
      <w:start w:val="1"/>
      <w:numFmt w:val="decimal"/>
      <w:lvlText w:val="%3."/>
      <w:lvlJc w:val="left"/>
      <w:pPr>
        <w:ind w:left="1020" w:hanging="360"/>
      </w:pPr>
    </w:lvl>
    <w:lvl w:ilvl="3" w:tplc="F432B1AA">
      <w:start w:val="1"/>
      <w:numFmt w:val="decimal"/>
      <w:lvlText w:val="%4."/>
      <w:lvlJc w:val="left"/>
      <w:pPr>
        <w:ind w:left="1020" w:hanging="360"/>
      </w:pPr>
    </w:lvl>
    <w:lvl w:ilvl="4" w:tplc="7E3401A2">
      <w:start w:val="1"/>
      <w:numFmt w:val="decimal"/>
      <w:lvlText w:val="%5."/>
      <w:lvlJc w:val="left"/>
      <w:pPr>
        <w:ind w:left="1020" w:hanging="360"/>
      </w:pPr>
    </w:lvl>
    <w:lvl w:ilvl="5" w:tplc="EA76372E">
      <w:start w:val="1"/>
      <w:numFmt w:val="decimal"/>
      <w:lvlText w:val="%6."/>
      <w:lvlJc w:val="left"/>
      <w:pPr>
        <w:ind w:left="1020" w:hanging="360"/>
      </w:pPr>
    </w:lvl>
    <w:lvl w:ilvl="6" w:tplc="64DA7F04">
      <w:start w:val="1"/>
      <w:numFmt w:val="decimal"/>
      <w:lvlText w:val="%7."/>
      <w:lvlJc w:val="left"/>
      <w:pPr>
        <w:ind w:left="1020" w:hanging="360"/>
      </w:pPr>
    </w:lvl>
    <w:lvl w:ilvl="7" w:tplc="30AE0D96">
      <w:start w:val="1"/>
      <w:numFmt w:val="decimal"/>
      <w:lvlText w:val="%8."/>
      <w:lvlJc w:val="left"/>
      <w:pPr>
        <w:ind w:left="1020" w:hanging="360"/>
      </w:pPr>
    </w:lvl>
    <w:lvl w:ilvl="8" w:tplc="71706BAC">
      <w:start w:val="1"/>
      <w:numFmt w:val="decimal"/>
      <w:lvlText w:val="%9."/>
      <w:lvlJc w:val="left"/>
      <w:pPr>
        <w:ind w:left="1020" w:hanging="360"/>
      </w:pPr>
    </w:lvl>
  </w:abstractNum>
  <w:abstractNum w:abstractNumId="6" w15:restartNumberingAfterBreak="0">
    <w:nsid w:val="0D43639F"/>
    <w:multiLevelType w:val="hybridMultilevel"/>
    <w:tmpl w:val="2CB21DC8"/>
    <w:lvl w:ilvl="0" w:tplc="85C67D82">
      <w:start w:val="1"/>
      <w:numFmt w:val="decimal"/>
      <w:lvlText w:val="48.%1"/>
      <w:lvlJc w:val="left"/>
      <w:pPr>
        <w:ind w:left="720" w:hanging="360"/>
      </w:pPr>
      <w:rPr>
        <w:rFonts w:hint="default"/>
        <w:b/>
        <w:bCs/>
        <w:strike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0E352B80"/>
    <w:multiLevelType w:val="hybridMultilevel"/>
    <w:tmpl w:val="209421F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5C313F5"/>
    <w:multiLevelType w:val="hybridMultilevel"/>
    <w:tmpl w:val="8DE29BA0"/>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71C4562"/>
    <w:multiLevelType w:val="hybridMultilevel"/>
    <w:tmpl w:val="EE40A338"/>
    <w:lvl w:ilvl="0" w:tplc="056C79E4">
      <w:start w:val="1"/>
      <w:numFmt w:val="decimal"/>
      <w:lvlText w:val="48.%1"/>
      <w:lvlJc w:val="left"/>
      <w:pPr>
        <w:ind w:left="928" w:hanging="360"/>
      </w:pPr>
      <w:rPr>
        <w:rFonts w:hint="default"/>
        <w:b w:val="0"/>
        <w:bCs w:val="0"/>
        <w:strike w:val="0"/>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0" w15:restartNumberingAfterBreak="0">
    <w:nsid w:val="1BC504F9"/>
    <w:multiLevelType w:val="hybridMultilevel"/>
    <w:tmpl w:val="9DC89768"/>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C11E398E">
      <w:start w:val="1"/>
      <w:numFmt w:val="decimal"/>
      <w:lvlText w:val="71.%3"/>
      <w:lvlJc w:val="right"/>
      <w:pPr>
        <w:ind w:left="3436" w:hanging="180"/>
      </w:pPr>
      <w:rPr>
        <w:rFonts w:ascii="PermianSerifTypeface" w:eastAsia="Times New Roman" w:hAnsi="PermianSerifTypeface" w:cs="Times New Roman" w:hint="default"/>
        <w:b/>
        <w:bCs/>
      </w:r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1" w15:restartNumberingAfterBreak="0">
    <w:nsid w:val="1FDD29FA"/>
    <w:multiLevelType w:val="hybridMultilevel"/>
    <w:tmpl w:val="D3E82234"/>
    <w:lvl w:ilvl="0" w:tplc="C7663976">
      <w:start w:val="1"/>
      <w:numFmt w:val="decimal"/>
      <w:lvlText w:val="%1."/>
      <w:lvlJc w:val="left"/>
      <w:pPr>
        <w:ind w:left="927" w:hanging="360"/>
      </w:pPr>
      <w:rPr>
        <w:rFonts w:hint="default"/>
        <w:b/>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2" w15:restartNumberingAfterBreak="0">
    <w:nsid w:val="200F1102"/>
    <w:multiLevelType w:val="hybridMultilevel"/>
    <w:tmpl w:val="5F3AD162"/>
    <w:lvl w:ilvl="0" w:tplc="85C67D82">
      <w:start w:val="1"/>
      <w:numFmt w:val="decimal"/>
      <w:lvlText w:val="48.%1"/>
      <w:lvlJc w:val="left"/>
      <w:pPr>
        <w:ind w:left="720" w:hanging="360"/>
      </w:pPr>
      <w:rPr>
        <w:rFonts w:hint="default"/>
        <w:b/>
        <w:bCs/>
        <w:strike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212E0AD2"/>
    <w:multiLevelType w:val="multilevel"/>
    <w:tmpl w:val="B22CD4D0"/>
    <w:lvl w:ilvl="0">
      <w:start w:val="62"/>
      <w:numFmt w:val="decimal"/>
      <w:lvlText w:val="%1"/>
      <w:lvlJc w:val="left"/>
      <w:pPr>
        <w:ind w:left="405" w:hanging="405"/>
      </w:pPr>
      <w:rPr>
        <w:rFonts w:hint="default"/>
      </w:rPr>
    </w:lvl>
    <w:lvl w:ilvl="1">
      <w:start w:val="1"/>
      <w:numFmt w:val="decimal"/>
      <w:lvlText w:val="60.%2"/>
      <w:lvlJc w:val="left"/>
      <w:pPr>
        <w:ind w:left="3616" w:hanging="360"/>
      </w:pPr>
      <w:rPr>
        <w:rFonts w:hint="default"/>
        <w:b/>
        <w:bCs/>
      </w:rPr>
    </w:lvl>
    <w:lvl w:ilvl="2">
      <w:start w:val="1"/>
      <w:numFmt w:val="decimal"/>
      <w:lvlText w:val="%1.%2.%3"/>
      <w:lvlJc w:val="left"/>
      <w:pPr>
        <w:ind w:left="7232" w:hanging="720"/>
      </w:pPr>
      <w:rPr>
        <w:rFonts w:hint="default"/>
      </w:rPr>
    </w:lvl>
    <w:lvl w:ilvl="3">
      <w:start w:val="1"/>
      <w:numFmt w:val="decimal"/>
      <w:lvlText w:val="%1.%2.%3.%4"/>
      <w:lvlJc w:val="left"/>
      <w:pPr>
        <w:ind w:left="10848" w:hanging="1080"/>
      </w:pPr>
      <w:rPr>
        <w:rFonts w:hint="default"/>
      </w:rPr>
    </w:lvl>
    <w:lvl w:ilvl="4">
      <w:start w:val="1"/>
      <w:numFmt w:val="decimal"/>
      <w:lvlText w:val="%1.%2.%3.%4.%5"/>
      <w:lvlJc w:val="left"/>
      <w:pPr>
        <w:ind w:left="14464" w:hanging="1440"/>
      </w:pPr>
      <w:rPr>
        <w:rFonts w:hint="default"/>
      </w:rPr>
    </w:lvl>
    <w:lvl w:ilvl="5">
      <w:start w:val="1"/>
      <w:numFmt w:val="decimal"/>
      <w:lvlText w:val="%1.%2.%3.%4.%5.%6"/>
      <w:lvlJc w:val="left"/>
      <w:pPr>
        <w:ind w:left="17720" w:hanging="1440"/>
      </w:pPr>
      <w:rPr>
        <w:rFonts w:hint="default"/>
      </w:rPr>
    </w:lvl>
    <w:lvl w:ilvl="6">
      <w:start w:val="1"/>
      <w:numFmt w:val="decimal"/>
      <w:lvlText w:val="%1.%2.%3.%4.%5.%6.%7"/>
      <w:lvlJc w:val="left"/>
      <w:pPr>
        <w:ind w:left="21336" w:hanging="1800"/>
      </w:pPr>
      <w:rPr>
        <w:rFonts w:hint="default"/>
      </w:rPr>
    </w:lvl>
    <w:lvl w:ilvl="7">
      <w:start w:val="1"/>
      <w:numFmt w:val="decimal"/>
      <w:lvlText w:val="%1.%2.%3.%4.%5.%6.%7.%8"/>
      <w:lvlJc w:val="left"/>
      <w:pPr>
        <w:ind w:left="24952" w:hanging="2160"/>
      </w:pPr>
      <w:rPr>
        <w:rFonts w:hint="default"/>
      </w:rPr>
    </w:lvl>
    <w:lvl w:ilvl="8">
      <w:start w:val="1"/>
      <w:numFmt w:val="decimal"/>
      <w:lvlText w:val="%1.%2.%3.%4.%5.%6.%7.%8.%9"/>
      <w:lvlJc w:val="left"/>
      <w:pPr>
        <w:ind w:left="28208" w:hanging="2160"/>
      </w:pPr>
      <w:rPr>
        <w:rFonts w:hint="default"/>
      </w:rPr>
    </w:lvl>
  </w:abstractNum>
  <w:abstractNum w:abstractNumId="14" w15:restartNumberingAfterBreak="0">
    <w:nsid w:val="214C0DC6"/>
    <w:multiLevelType w:val="hybridMultilevel"/>
    <w:tmpl w:val="161EE6B6"/>
    <w:lvl w:ilvl="0" w:tplc="08180011">
      <w:start w:val="1"/>
      <w:numFmt w:val="decimal"/>
      <w:lvlText w:val="%1)"/>
      <w:lvlJc w:val="left"/>
      <w:pPr>
        <w:ind w:left="1495" w:hanging="360"/>
      </w:pPr>
    </w:lvl>
    <w:lvl w:ilvl="1" w:tplc="08180019">
      <w:start w:val="1"/>
      <w:numFmt w:val="lowerLetter"/>
      <w:lvlText w:val="%2."/>
      <w:lvlJc w:val="left"/>
      <w:pPr>
        <w:ind w:left="2215" w:hanging="360"/>
      </w:pPr>
    </w:lvl>
    <w:lvl w:ilvl="2" w:tplc="0818001B" w:tentative="1">
      <w:start w:val="1"/>
      <w:numFmt w:val="lowerRoman"/>
      <w:lvlText w:val="%3."/>
      <w:lvlJc w:val="right"/>
      <w:pPr>
        <w:ind w:left="2935" w:hanging="180"/>
      </w:pPr>
    </w:lvl>
    <w:lvl w:ilvl="3" w:tplc="0818000F" w:tentative="1">
      <w:start w:val="1"/>
      <w:numFmt w:val="decimal"/>
      <w:lvlText w:val="%4."/>
      <w:lvlJc w:val="left"/>
      <w:pPr>
        <w:ind w:left="3655" w:hanging="360"/>
      </w:pPr>
    </w:lvl>
    <w:lvl w:ilvl="4" w:tplc="08180019" w:tentative="1">
      <w:start w:val="1"/>
      <w:numFmt w:val="lowerLetter"/>
      <w:lvlText w:val="%5."/>
      <w:lvlJc w:val="left"/>
      <w:pPr>
        <w:ind w:left="4375" w:hanging="360"/>
      </w:pPr>
    </w:lvl>
    <w:lvl w:ilvl="5" w:tplc="0818001B" w:tentative="1">
      <w:start w:val="1"/>
      <w:numFmt w:val="lowerRoman"/>
      <w:lvlText w:val="%6."/>
      <w:lvlJc w:val="right"/>
      <w:pPr>
        <w:ind w:left="5095" w:hanging="180"/>
      </w:pPr>
    </w:lvl>
    <w:lvl w:ilvl="6" w:tplc="0818000F" w:tentative="1">
      <w:start w:val="1"/>
      <w:numFmt w:val="decimal"/>
      <w:lvlText w:val="%7."/>
      <w:lvlJc w:val="left"/>
      <w:pPr>
        <w:ind w:left="5815" w:hanging="360"/>
      </w:pPr>
    </w:lvl>
    <w:lvl w:ilvl="7" w:tplc="08180019" w:tentative="1">
      <w:start w:val="1"/>
      <w:numFmt w:val="lowerLetter"/>
      <w:lvlText w:val="%8."/>
      <w:lvlJc w:val="left"/>
      <w:pPr>
        <w:ind w:left="6535" w:hanging="360"/>
      </w:pPr>
    </w:lvl>
    <w:lvl w:ilvl="8" w:tplc="0818001B" w:tentative="1">
      <w:start w:val="1"/>
      <w:numFmt w:val="lowerRoman"/>
      <w:lvlText w:val="%9."/>
      <w:lvlJc w:val="right"/>
      <w:pPr>
        <w:ind w:left="7255" w:hanging="180"/>
      </w:pPr>
    </w:lvl>
  </w:abstractNum>
  <w:abstractNum w:abstractNumId="15" w15:restartNumberingAfterBreak="0">
    <w:nsid w:val="24575167"/>
    <w:multiLevelType w:val="hybridMultilevel"/>
    <w:tmpl w:val="6F64CF80"/>
    <w:lvl w:ilvl="0" w:tplc="08180011">
      <w:start w:val="1"/>
      <w:numFmt w:val="decimal"/>
      <w:lvlText w:val="%1)"/>
      <w:lvlJc w:val="left"/>
      <w:pPr>
        <w:ind w:left="2487" w:hanging="360"/>
      </w:pPr>
    </w:lvl>
    <w:lvl w:ilvl="1" w:tplc="08180019">
      <w:start w:val="1"/>
      <w:numFmt w:val="lowerLetter"/>
      <w:lvlText w:val="%2."/>
      <w:lvlJc w:val="left"/>
      <w:pPr>
        <w:ind w:left="3207" w:hanging="360"/>
      </w:pPr>
    </w:lvl>
    <w:lvl w:ilvl="2" w:tplc="0818001B" w:tentative="1">
      <w:start w:val="1"/>
      <w:numFmt w:val="lowerRoman"/>
      <w:lvlText w:val="%3."/>
      <w:lvlJc w:val="right"/>
      <w:pPr>
        <w:ind w:left="3927" w:hanging="180"/>
      </w:pPr>
    </w:lvl>
    <w:lvl w:ilvl="3" w:tplc="0818000F" w:tentative="1">
      <w:start w:val="1"/>
      <w:numFmt w:val="decimal"/>
      <w:lvlText w:val="%4."/>
      <w:lvlJc w:val="left"/>
      <w:pPr>
        <w:ind w:left="4647" w:hanging="360"/>
      </w:pPr>
    </w:lvl>
    <w:lvl w:ilvl="4" w:tplc="08180019" w:tentative="1">
      <w:start w:val="1"/>
      <w:numFmt w:val="lowerLetter"/>
      <w:lvlText w:val="%5."/>
      <w:lvlJc w:val="left"/>
      <w:pPr>
        <w:ind w:left="5367" w:hanging="360"/>
      </w:pPr>
    </w:lvl>
    <w:lvl w:ilvl="5" w:tplc="0818001B" w:tentative="1">
      <w:start w:val="1"/>
      <w:numFmt w:val="lowerRoman"/>
      <w:lvlText w:val="%6."/>
      <w:lvlJc w:val="right"/>
      <w:pPr>
        <w:ind w:left="6087" w:hanging="180"/>
      </w:pPr>
    </w:lvl>
    <w:lvl w:ilvl="6" w:tplc="0818000F" w:tentative="1">
      <w:start w:val="1"/>
      <w:numFmt w:val="decimal"/>
      <w:lvlText w:val="%7."/>
      <w:lvlJc w:val="left"/>
      <w:pPr>
        <w:ind w:left="6807" w:hanging="360"/>
      </w:pPr>
    </w:lvl>
    <w:lvl w:ilvl="7" w:tplc="08180019" w:tentative="1">
      <w:start w:val="1"/>
      <w:numFmt w:val="lowerLetter"/>
      <w:lvlText w:val="%8."/>
      <w:lvlJc w:val="left"/>
      <w:pPr>
        <w:ind w:left="7527" w:hanging="360"/>
      </w:pPr>
    </w:lvl>
    <w:lvl w:ilvl="8" w:tplc="0818001B" w:tentative="1">
      <w:start w:val="1"/>
      <w:numFmt w:val="lowerRoman"/>
      <w:lvlText w:val="%9."/>
      <w:lvlJc w:val="right"/>
      <w:pPr>
        <w:ind w:left="8247" w:hanging="180"/>
      </w:pPr>
    </w:lvl>
  </w:abstractNum>
  <w:abstractNum w:abstractNumId="16" w15:restartNumberingAfterBreak="0">
    <w:nsid w:val="25C650C5"/>
    <w:multiLevelType w:val="hybridMultilevel"/>
    <w:tmpl w:val="EBF49992"/>
    <w:lvl w:ilvl="0" w:tplc="3294B51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279C43FB"/>
    <w:multiLevelType w:val="hybridMultilevel"/>
    <w:tmpl w:val="340E7108"/>
    <w:lvl w:ilvl="0" w:tplc="BC44EB66">
      <w:start w:val="1"/>
      <w:numFmt w:val="decimal"/>
      <w:lvlText w:val="%1)"/>
      <w:lvlJc w:val="left"/>
      <w:pPr>
        <w:ind w:left="1004" w:hanging="360"/>
      </w:pPr>
      <w:rPr>
        <w:rFonts w:hint="default"/>
      </w:rPr>
    </w:lvl>
    <w:lvl w:ilvl="1" w:tplc="08180019" w:tentative="1">
      <w:start w:val="1"/>
      <w:numFmt w:val="lowerLetter"/>
      <w:lvlText w:val="%2."/>
      <w:lvlJc w:val="left"/>
      <w:pPr>
        <w:ind w:left="1724" w:hanging="360"/>
      </w:pPr>
    </w:lvl>
    <w:lvl w:ilvl="2" w:tplc="0818001B" w:tentative="1">
      <w:start w:val="1"/>
      <w:numFmt w:val="lowerRoman"/>
      <w:lvlText w:val="%3."/>
      <w:lvlJc w:val="right"/>
      <w:pPr>
        <w:ind w:left="2444" w:hanging="180"/>
      </w:pPr>
    </w:lvl>
    <w:lvl w:ilvl="3" w:tplc="0818000F">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18" w15:restartNumberingAfterBreak="0">
    <w:nsid w:val="284758C1"/>
    <w:multiLevelType w:val="hybridMultilevel"/>
    <w:tmpl w:val="02EA3346"/>
    <w:lvl w:ilvl="0" w:tplc="2D5C9518">
      <w:start w:val="1"/>
      <w:numFmt w:val="decimal"/>
      <w:lvlText w:val="11.%1"/>
      <w:lvlJc w:val="left"/>
      <w:pPr>
        <w:ind w:left="121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2637C6"/>
    <w:multiLevelType w:val="hybridMultilevel"/>
    <w:tmpl w:val="37DAF58A"/>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C7A24550">
      <w:start w:val="1"/>
      <w:numFmt w:val="decimal"/>
      <w:lvlText w:val="64.%3"/>
      <w:lvlJc w:val="right"/>
      <w:pPr>
        <w:ind w:left="3436" w:hanging="180"/>
      </w:pPr>
      <w:rPr>
        <w:rFonts w:ascii="PermianSerifTypeface" w:eastAsia="Times New Roman" w:hAnsi="PermianSerifTypeface" w:cs="Times New Roman" w:hint="default"/>
        <w:b/>
        <w:bCs/>
      </w:r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0" w15:restartNumberingAfterBreak="0">
    <w:nsid w:val="2C43420D"/>
    <w:multiLevelType w:val="hybridMultilevel"/>
    <w:tmpl w:val="3C502AA2"/>
    <w:lvl w:ilvl="0" w:tplc="EDFEDCEE">
      <w:start w:val="1"/>
      <w:numFmt w:val="lowerLetter"/>
      <w:lvlText w:val="%1)"/>
      <w:lvlJc w:val="left"/>
      <w:pPr>
        <w:ind w:left="1647" w:hanging="360"/>
      </w:pPr>
      <w:rPr>
        <w:rFonts w:hint="default"/>
      </w:rPr>
    </w:lvl>
    <w:lvl w:ilvl="1" w:tplc="08180019" w:tentative="1">
      <w:start w:val="1"/>
      <w:numFmt w:val="lowerLetter"/>
      <w:lvlText w:val="%2."/>
      <w:lvlJc w:val="left"/>
      <w:pPr>
        <w:ind w:left="2367" w:hanging="360"/>
      </w:pPr>
    </w:lvl>
    <w:lvl w:ilvl="2" w:tplc="0818001B" w:tentative="1">
      <w:start w:val="1"/>
      <w:numFmt w:val="lowerRoman"/>
      <w:lvlText w:val="%3."/>
      <w:lvlJc w:val="right"/>
      <w:pPr>
        <w:ind w:left="3087" w:hanging="180"/>
      </w:pPr>
    </w:lvl>
    <w:lvl w:ilvl="3" w:tplc="0818000F" w:tentative="1">
      <w:start w:val="1"/>
      <w:numFmt w:val="decimal"/>
      <w:lvlText w:val="%4."/>
      <w:lvlJc w:val="left"/>
      <w:pPr>
        <w:ind w:left="3807" w:hanging="360"/>
      </w:pPr>
    </w:lvl>
    <w:lvl w:ilvl="4" w:tplc="08180019" w:tentative="1">
      <w:start w:val="1"/>
      <w:numFmt w:val="lowerLetter"/>
      <w:lvlText w:val="%5."/>
      <w:lvlJc w:val="left"/>
      <w:pPr>
        <w:ind w:left="4527" w:hanging="360"/>
      </w:pPr>
    </w:lvl>
    <w:lvl w:ilvl="5" w:tplc="0818001B" w:tentative="1">
      <w:start w:val="1"/>
      <w:numFmt w:val="lowerRoman"/>
      <w:lvlText w:val="%6."/>
      <w:lvlJc w:val="right"/>
      <w:pPr>
        <w:ind w:left="5247" w:hanging="180"/>
      </w:pPr>
    </w:lvl>
    <w:lvl w:ilvl="6" w:tplc="0818000F" w:tentative="1">
      <w:start w:val="1"/>
      <w:numFmt w:val="decimal"/>
      <w:lvlText w:val="%7."/>
      <w:lvlJc w:val="left"/>
      <w:pPr>
        <w:ind w:left="5967" w:hanging="360"/>
      </w:pPr>
    </w:lvl>
    <w:lvl w:ilvl="7" w:tplc="08180019" w:tentative="1">
      <w:start w:val="1"/>
      <w:numFmt w:val="lowerLetter"/>
      <w:lvlText w:val="%8."/>
      <w:lvlJc w:val="left"/>
      <w:pPr>
        <w:ind w:left="6687" w:hanging="360"/>
      </w:pPr>
    </w:lvl>
    <w:lvl w:ilvl="8" w:tplc="0818001B" w:tentative="1">
      <w:start w:val="1"/>
      <w:numFmt w:val="lowerRoman"/>
      <w:lvlText w:val="%9."/>
      <w:lvlJc w:val="right"/>
      <w:pPr>
        <w:ind w:left="7407" w:hanging="180"/>
      </w:pPr>
    </w:lvl>
  </w:abstractNum>
  <w:abstractNum w:abstractNumId="21" w15:restartNumberingAfterBreak="0">
    <w:nsid w:val="2D5B2C69"/>
    <w:multiLevelType w:val="hybridMultilevel"/>
    <w:tmpl w:val="E7985524"/>
    <w:lvl w:ilvl="0" w:tplc="85C67D82">
      <w:start w:val="1"/>
      <w:numFmt w:val="decimal"/>
      <w:lvlText w:val="48.%1"/>
      <w:lvlJc w:val="left"/>
      <w:pPr>
        <w:ind w:left="720" w:hanging="360"/>
      </w:pPr>
      <w:rPr>
        <w:rFonts w:hint="default"/>
        <w:b/>
        <w:bCs/>
        <w:strike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33667B4D"/>
    <w:multiLevelType w:val="multilevel"/>
    <w:tmpl w:val="5A1C3FFA"/>
    <w:lvl w:ilvl="0">
      <w:start w:val="68"/>
      <w:numFmt w:val="decimal"/>
      <w:lvlText w:val="%1"/>
      <w:lvlJc w:val="left"/>
      <w:pPr>
        <w:ind w:left="420" w:hanging="420"/>
      </w:pPr>
      <w:rPr>
        <w:rFonts w:hint="default"/>
      </w:rPr>
    </w:lvl>
    <w:lvl w:ilvl="1">
      <w:start w:val="1"/>
      <w:numFmt w:val="decimal"/>
      <w:lvlText w:val="66.%2"/>
      <w:lvlJc w:val="left"/>
      <w:pPr>
        <w:ind w:left="3616" w:hanging="360"/>
      </w:pPr>
      <w:rPr>
        <w:rFonts w:ascii="Times New Roman" w:hAnsi="Times New Roman" w:cs="Times New Roman" w:hint="default"/>
        <w:b/>
        <w:bCs/>
        <w:sz w:val="24"/>
        <w:szCs w:val="24"/>
      </w:rPr>
    </w:lvl>
    <w:lvl w:ilvl="2">
      <w:start w:val="1"/>
      <w:numFmt w:val="decimal"/>
      <w:lvlText w:val="%1.%2.%3"/>
      <w:lvlJc w:val="left"/>
      <w:pPr>
        <w:ind w:left="7232" w:hanging="720"/>
      </w:pPr>
      <w:rPr>
        <w:rFonts w:hint="default"/>
      </w:rPr>
    </w:lvl>
    <w:lvl w:ilvl="3">
      <w:start w:val="1"/>
      <w:numFmt w:val="decimal"/>
      <w:lvlText w:val="%1.%2.%3.%4"/>
      <w:lvlJc w:val="left"/>
      <w:pPr>
        <w:ind w:left="10848" w:hanging="1080"/>
      </w:pPr>
      <w:rPr>
        <w:rFonts w:hint="default"/>
      </w:rPr>
    </w:lvl>
    <w:lvl w:ilvl="4">
      <w:start w:val="1"/>
      <w:numFmt w:val="decimal"/>
      <w:lvlText w:val="%1.%2.%3.%4.%5"/>
      <w:lvlJc w:val="left"/>
      <w:pPr>
        <w:ind w:left="14464" w:hanging="1440"/>
      </w:pPr>
      <w:rPr>
        <w:rFonts w:hint="default"/>
      </w:rPr>
    </w:lvl>
    <w:lvl w:ilvl="5">
      <w:start w:val="1"/>
      <w:numFmt w:val="decimal"/>
      <w:lvlText w:val="%1.%2.%3.%4.%5.%6"/>
      <w:lvlJc w:val="left"/>
      <w:pPr>
        <w:ind w:left="17720" w:hanging="1440"/>
      </w:pPr>
      <w:rPr>
        <w:rFonts w:hint="default"/>
      </w:rPr>
    </w:lvl>
    <w:lvl w:ilvl="6">
      <w:start w:val="1"/>
      <w:numFmt w:val="decimal"/>
      <w:lvlText w:val="%1.%2.%3.%4.%5.%6.%7"/>
      <w:lvlJc w:val="left"/>
      <w:pPr>
        <w:ind w:left="21336" w:hanging="1800"/>
      </w:pPr>
      <w:rPr>
        <w:rFonts w:hint="default"/>
      </w:rPr>
    </w:lvl>
    <w:lvl w:ilvl="7">
      <w:start w:val="1"/>
      <w:numFmt w:val="decimal"/>
      <w:lvlText w:val="%1.%2.%3.%4.%5.%6.%7.%8"/>
      <w:lvlJc w:val="left"/>
      <w:pPr>
        <w:ind w:left="24952" w:hanging="2160"/>
      </w:pPr>
      <w:rPr>
        <w:rFonts w:hint="default"/>
      </w:rPr>
    </w:lvl>
    <w:lvl w:ilvl="8">
      <w:start w:val="1"/>
      <w:numFmt w:val="decimal"/>
      <w:lvlText w:val="%1.%2.%3.%4.%5.%6.%7.%8.%9"/>
      <w:lvlJc w:val="left"/>
      <w:pPr>
        <w:ind w:left="28208" w:hanging="2160"/>
      </w:pPr>
      <w:rPr>
        <w:rFonts w:hint="default"/>
      </w:rPr>
    </w:lvl>
  </w:abstractNum>
  <w:abstractNum w:abstractNumId="23" w15:restartNumberingAfterBreak="0">
    <w:nsid w:val="3A5F0A82"/>
    <w:multiLevelType w:val="hybridMultilevel"/>
    <w:tmpl w:val="5DB45E1A"/>
    <w:lvl w:ilvl="0" w:tplc="0818001B">
      <w:start w:val="1"/>
      <w:numFmt w:val="lowerRoman"/>
      <w:lvlText w:val="%1."/>
      <w:lvlJc w:val="right"/>
      <w:pPr>
        <w:ind w:left="1778" w:hanging="360"/>
      </w:pPr>
    </w:lvl>
    <w:lvl w:ilvl="1" w:tplc="08180019" w:tentative="1">
      <w:start w:val="1"/>
      <w:numFmt w:val="lowerLetter"/>
      <w:lvlText w:val="%2."/>
      <w:lvlJc w:val="left"/>
      <w:pPr>
        <w:ind w:left="2498" w:hanging="360"/>
      </w:pPr>
    </w:lvl>
    <w:lvl w:ilvl="2" w:tplc="0818001B" w:tentative="1">
      <w:start w:val="1"/>
      <w:numFmt w:val="lowerRoman"/>
      <w:lvlText w:val="%3."/>
      <w:lvlJc w:val="right"/>
      <w:pPr>
        <w:ind w:left="3218" w:hanging="180"/>
      </w:pPr>
    </w:lvl>
    <w:lvl w:ilvl="3" w:tplc="0818000F" w:tentative="1">
      <w:start w:val="1"/>
      <w:numFmt w:val="decimal"/>
      <w:lvlText w:val="%4."/>
      <w:lvlJc w:val="left"/>
      <w:pPr>
        <w:ind w:left="3938" w:hanging="360"/>
      </w:pPr>
    </w:lvl>
    <w:lvl w:ilvl="4" w:tplc="08180019" w:tentative="1">
      <w:start w:val="1"/>
      <w:numFmt w:val="lowerLetter"/>
      <w:lvlText w:val="%5."/>
      <w:lvlJc w:val="left"/>
      <w:pPr>
        <w:ind w:left="4658" w:hanging="360"/>
      </w:pPr>
    </w:lvl>
    <w:lvl w:ilvl="5" w:tplc="0818001B" w:tentative="1">
      <w:start w:val="1"/>
      <w:numFmt w:val="lowerRoman"/>
      <w:lvlText w:val="%6."/>
      <w:lvlJc w:val="right"/>
      <w:pPr>
        <w:ind w:left="5378" w:hanging="180"/>
      </w:pPr>
    </w:lvl>
    <w:lvl w:ilvl="6" w:tplc="0818000F" w:tentative="1">
      <w:start w:val="1"/>
      <w:numFmt w:val="decimal"/>
      <w:lvlText w:val="%7."/>
      <w:lvlJc w:val="left"/>
      <w:pPr>
        <w:ind w:left="6098" w:hanging="360"/>
      </w:pPr>
    </w:lvl>
    <w:lvl w:ilvl="7" w:tplc="08180019" w:tentative="1">
      <w:start w:val="1"/>
      <w:numFmt w:val="lowerLetter"/>
      <w:lvlText w:val="%8."/>
      <w:lvlJc w:val="left"/>
      <w:pPr>
        <w:ind w:left="6818" w:hanging="360"/>
      </w:pPr>
    </w:lvl>
    <w:lvl w:ilvl="8" w:tplc="0818001B" w:tentative="1">
      <w:start w:val="1"/>
      <w:numFmt w:val="lowerRoman"/>
      <w:lvlText w:val="%9."/>
      <w:lvlJc w:val="right"/>
      <w:pPr>
        <w:ind w:left="7538" w:hanging="180"/>
      </w:pPr>
    </w:lvl>
  </w:abstractNum>
  <w:abstractNum w:abstractNumId="24" w15:restartNumberingAfterBreak="0">
    <w:nsid w:val="3A9D5740"/>
    <w:multiLevelType w:val="multilevel"/>
    <w:tmpl w:val="3B3E12A6"/>
    <w:lvl w:ilvl="0">
      <w:start w:val="1"/>
      <w:numFmt w:val="decimal"/>
      <w:lvlText w:val="%1."/>
      <w:lvlJc w:val="left"/>
      <w:pPr>
        <w:ind w:left="1495" w:hanging="360"/>
      </w:pPr>
      <w:rPr>
        <w:b/>
        <w:bCs w:val="0"/>
        <w:i w:val="0"/>
        <w:iCs/>
        <w:strike w:val="0"/>
      </w:rPr>
    </w:lvl>
    <w:lvl w:ilvl="1">
      <w:start w:val="1"/>
      <w:numFmt w:val="decimal"/>
      <w:lvlText w:val="%2)"/>
      <w:lvlJc w:val="left"/>
      <w:pPr>
        <w:ind w:left="297" w:hanging="360"/>
      </w:pPr>
    </w:lvl>
    <w:lvl w:ilvl="2">
      <w:start w:val="1"/>
      <w:numFmt w:val="decimal"/>
      <w:lvlText w:val="68.%3"/>
      <w:lvlJc w:val="right"/>
      <w:pPr>
        <w:ind w:left="1316" w:hanging="180"/>
      </w:pPr>
      <w:rPr>
        <w:rFonts w:ascii="PermianSerifTypeface" w:eastAsia="Times New Roman" w:hAnsi="PermianSerifTypeface" w:cs="Times New Roman" w:hint="default"/>
        <w:b/>
        <w:bCs/>
      </w:rPr>
    </w:lvl>
    <w:lvl w:ilvl="3">
      <w:start w:val="1"/>
      <w:numFmt w:val="decimal"/>
      <w:isLgl/>
      <w:lvlText w:val="%1.%2.%3.%4."/>
      <w:lvlJc w:val="left"/>
      <w:pPr>
        <w:ind w:left="1017" w:hanging="1080"/>
      </w:pPr>
      <w:rPr>
        <w:rFonts w:hint="default"/>
      </w:rPr>
    </w:lvl>
    <w:lvl w:ilvl="4">
      <w:start w:val="1"/>
      <w:numFmt w:val="decimal"/>
      <w:isLgl/>
      <w:lvlText w:val="%1.%2.%3.%4.%5."/>
      <w:lvlJc w:val="left"/>
      <w:pPr>
        <w:ind w:left="1017" w:hanging="1080"/>
      </w:pPr>
      <w:rPr>
        <w:rFonts w:hint="default"/>
      </w:rPr>
    </w:lvl>
    <w:lvl w:ilvl="5">
      <w:start w:val="1"/>
      <w:numFmt w:val="decimal"/>
      <w:isLgl/>
      <w:lvlText w:val="%1.%2.%3.%4.%5.%6."/>
      <w:lvlJc w:val="left"/>
      <w:pPr>
        <w:ind w:left="1377" w:hanging="1440"/>
      </w:pPr>
      <w:rPr>
        <w:rFonts w:hint="default"/>
      </w:rPr>
    </w:lvl>
    <w:lvl w:ilvl="6">
      <w:start w:val="1"/>
      <w:numFmt w:val="decimal"/>
      <w:isLgl/>
      <w:lvlText w:val="%1.%2.%3.%4.%5.%6.%7."/>
      <w:lvlJc w:val="left"/>
      <w:pPr>
        <w:ind w:left="1737" w:hanging="1800"/>
      </w:pPr>
      <w:rPr>
        <w:rFonts w:hint="default"/>
      </w:rPr>
    </w:lvl>
    <w:lvl w:ilvl="7">
      <w:start w:val="1"/>
      <w:numFmt w:val="decimal"/>
      <w:isLgl/>
      <w:lvlText w:val="%1.%2.%3.%4.%5.%6.%7.%8."/>
      <w:lvlJc w:val="left"/>
      <w:pPr>
        <w:ind w:left="1737" w:hanging="1800"/>
      </w:pPr>
      <w:rPr>
        <w:rFonts w:hint="default"/>
      </w:rPr>
    </w:lvl>
    <w:lvl w:ilvl="8">
      <w:start w:val="1"/>
      <w:numFmt w:val="decimal"/>
      <w:isLgl/>
      <w:lvlText w:val="%1.%2.%3.%4.%5.%6.%7.%8.%9."/>
      <w:lvlJc w:val="left"/>
      <w:pPr>
        <w:ind w:left="2097" w:hanging="2160"/>
      </w:pPr>
      <w:rPr>
        <w:rFonts w:hint="default"/>
      </w:rPr>
    </w:lvl>
  </w:abstractNum>
  <w:abstractNum w:abstractNumId="25" w15:restartNumberingAfterBreak="0">
    <w:nsid w:val="3B394C00"/>
    <w:multiLevelType w:val="hybridMultilevel"/>
    <w:tmpl w:val="D3CA862C"/>
    <w:lvl w:ilvl="0" w:tplc="DCC063CE">
      <w:start w:val="1"/>
      <w:numFmt w:val="decimal"/>
      <w:lvlText w:val="40.%1"/>
      <w:lvlJc w:val="left"/>
      <w:pPr>
        <w:ind w:left="1287" w:hanging="360"/>
      </w:pPr>
      <w:rPr>
        <w:rFonts w:hint="default"/>
        <w:b/>
        <w:bCs/>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6" w15:restartNumberingAfterBreak="0">
    <w:nsid w:val="3B474BBA"/>
    <w:multiLevelType w:val="multilevel"/>
    <w:tmpl w:val="522CF8A4"/>
    <w:lvl w:ilvl="0">
      <w:start w:val="1"/>
      <w:numFmt w:val="decimal"/>
      <w:lvlText w:val="%1."/>
      <w:lvlJc w:val="left"/>
      <w:pPr>
        <w:ind w:left="360" w:hanging="360"/>
      </w:pPr>
      <w:rPr>
        <w:rFonts w:hint="default"/>
      </w:rPr>
    </w:lvl>
    <w:lvl w:ilvl="1">
      <w:start w:val="1"/>
      <w:numFmt w:val="decimal"/>
      <w:lvlText w:val="11.1.%2"/>
      <w:lvlJc w:val="left"/>
      <w:pPr>
        <w:ind w:left="1211" w:hanging="360"/>
      </w:pPr>
      <w:rPr>
        <w:rFonts w:hint="default"/>
        <w:b/>
        <w:bCs/>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27" w15:restartNumberingAfterBreak="0">
    <w:nsid w:val="3BA15D73"/>
    <w:multiLevelType w:val="hybridMultilevel"/>
    <w:tmpl w:val="3E08328E"/>
    <w:lvl w:ilvl="0" w:tplc="CAEC666E">
      <w:start w:val="1"/>
      <w:numFmt w:val="decimal"/>
      <w:lvlText w:val="%1)"/>
      <w:lvlJc w:val="left"/>
      <w:pPr>
        <w:ind w:left="248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40665C1F"/>
    <w:multiLevelType w:val="multilevel"/>
    <w:tmpl w:val="CC3EDEE8"/>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303873"/>
    <w:multiLevelType w:val="hybridMultilevel"/>
    <w:tmpl w:val="08BA36D4"/>
    <w:lvl w:ilvl="0" w:tplc="D24C3D16">
      <w:start w:val="1"/>
      <w:numFmt w:val="lowerLetter"/>
      <w:lvlText w:val="%1)"/>
      <w:lvlJc w:val="left"/>
      <w:pPr>
        <w:ind w:left="1647" w:hanging="360"/>
      </w:pPr>
      <w:rPr>
        <w:rFonts w:hint="default"/>
      </w:rPr>
    </w:lvl>
    <w:lvl w:ilvl="1" w:tplc="08180019" w:tentative="1">
      <w:start w:val="1"/>
      <w:numFmt w:val="lowerLetter"/>
      <w:lvlText w:val="%2."/>
      <w:lvlJc w:val="left"/>
      <w:pPr>
        <w:ind w:left="2367" w:hanging="360"/>
      </w:pPr>
    </w:lvl>
    <w:lvl w:ilvl="2" w:tplc="0818001B" w:tentative="1">
      <w:start w:val="1"/>
      <w:numFmt w:val="lowerRoman"/>
      <w:lvlText w:val="%3."/>
      <w:lvlJc w:val="right"/>
      <w:pPr>
        <w:ind w:left="3087" w:hanging="180"/>
      </w:pPr>
    </w:lvl>
    <w:lvl w:ilvl="3" w:tplc="0818000F" w:tentative="1">
      <w:start w:val="1"/>
      <w:numFmt w:val="decimal"/>
      <w:lvlText w:val="%4."/>
      <w:lvlJc w:val="left"/>
      <w:pPr>
        <w:ind w:left="3807" w:hanging="360"/>
      </w:pPr>
    </w:lvl>
    <w:lvl w:ilvl="4" w:tplc="08180019" w:tentative="1">
      <w:start w:val="1"/>
      <w:numFmt w:val="lowerLetter"/>
      <w:lvlText w:val="%5."/>
      <w:lvlJc w:val="left"/>
      <w:pPr>
        <w:ind w:left="4527" w:hanging="360"/>
      </w:pPr>
    </w:lvl>
    <w:lvl w:ilvl="5" w:tplc="0818001B" w:tentative="1">
      <w:start w:val="1"/>
      <w:numFmt w:val="lowerRoman"/>
      <w:lvlText w:val="%6."/>
      <w:lvlJc w:val="right"/>
      <w:pPr>
        <w:ind w:left="5247" w:hanging="180"/>
      </w:pPr>
    </w:lvl>
    <w:lvl w:ilvl="6" w:tplc="0818000F" w:tentative="1">
      <w:start w:val="1"/>
      <w:numFmt w:val="decimal"/>
      <w:lvlText w:val="%7."/>
      <w:lvlJc w:val="left"/>
      <w:pPr>
        <w:ind w:left="5967" w:hanging="360"/>
      </w:pPr>
    </w:lvl>
    <w:lvl w:ilvl="7" w:tplc="08180019" w:tentative="1">
      <w:start w:val="1"/>
      <w:numFmt w:val="lowerLetter"/>
      <w:lvlText w:val="%8."/>
      <w:lvlJc w:val="left"/>
      <w:pPr>
        <w:ind w:left="6687" w:hanging="360"/>
      </w:pPr>
    </w:lvl>
    <w:lvl w:ilvl="8" w:tplc="0818001B" w:tentative="1">
      <w:start w:val="1"/>
      <w:numFmt w:val="lowerRoman"/>
      <w:lvlText w:val="%9."/>
      <w:lvlJc w:val="right"/>
      <w:pPr>
        <w:ind w:left="7407" w:hanging="180"/>
      </w:pPr>
    </w:lvl>
  </w:abstractNum>
  <w:abstractNum w:abstractNumId="30" w15:restartNumberingAfterBreak="0">
    <w:nsid w:val="45BB5ED7"/>
    <w:multiLevelType w:val="hybridMultilevel"/>
    <w:tmpl w:val="FB082A30"/>
    <w:lvl w:ilvl="0" w:tplc="F1BE939E">
      <w:start w:val="1"/>
      <w:numFmt w:val="decimal"/>
      <w:lvlText w:val="%1."/>
      <w:lvlJc w:val="left"/>
      <w:pPr>
        <w:ind w:left="1069" w:hanging="360"/>
      </w:pPr>
      <w:rPr>
        <w:rFonts w:ascii="PermianSerifTypeface" w:eastAsia="Times New Roman" w:hAnsi="PermianSerifTypeface" w:cs="Times New Roman"/>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106425"/>
    <w:multiLevelType w:val="hybridMultilevel"/>
    <w:tmpl w:val="E744CA84"/>
    <w:lvl w:ilvl="0" w:tplc="EDFEDCEE">
      <w:start w:val="1"/>
      <w:numFmt w:val="lowerLetter"/>
      <w:lvlText w:val="%1)"/>
      <w:lvlJc w:val="left"/>
      <w:pPr>
        <w:ind w:left="2727" w:hanging="360"/>
      </w:pPr>
      <w:rPr>
        <w:rFonts w:hint="default"/>
      </w:rPr>
    </w:lvl>
    <w:lvl w:ilvl="1" w:tplc="08180019" w:tentative="1">
      <w:start w:val="1"/>
      <w:numFmt w:val="lowerLetter"/>
      <w:lvlText w:val="%2."/>
      <w:lvlJc w:val="left"/>
      <w:pPr>
        <w:ind w:left="3447" w:hanging="360"/>
      </w:pPr>
    </w:lvl>
    <w:lvl w:ilvl="2" w:tplc="0818001B" w:tentative="1">
      <w:start w:val="1"/>
      <w:numFmt w:val="lowerRoman"/>
      <w:lvlText w:val="%3."/>
      <w:lvlJc w:val="right"/>
      <w:pPr>
        <w:ind w:left="4167" w:hanging="180"/>
      </w:pPr>
    </w:lvl>
    <w:lvl w:ilvl="3" w:tplc="0818000F">
      <w:start w:val="1"/>
      <w:numFmt w:val="decimal"/>
      <w:lvlText w:val="%4."/>
      <w:lvlJc w:val="left"/>
      <w:pPr>
        <w:ind w:left="4887" w:hanging="360"/>
      </w:pPr>
    </w:lvl>
    <w:lvl w:ilvl="4" w:tplc="08180019" w:tentative="1">
      <w:start w:val="1"/>
      <w:numFmt w:val="lowerLetter"/>
      <w:lvlText w:val="%5."/>
      <w:lvlJc w:val="left"/>
      <w:pPr>
        <w:ind w:left="5607" w:hanging="360"/>
      </w:pPr>
    </w:lvl>
    <w:lvl w:ilvl="5" w:tplc="0818001B" w:tentative="1">
      <w:start w:val="1"/>
      <w:numFmt w:val="lowerRoman"/>
      <w:lvlText w:val="%6."/>
      <w:lvlJc w:val="right"/>
      <w:pPr>
        <w:ind w:left="6327" w:hanging="180"/>
      </w:pPr>
    </w:lvl>
    <w:lvl w:ilvl="6" w:tplc="0818000F" w:tentative="1">
      <w:start w:val="1"/>
      <w:numFmt w:val="decimal"/>
      <w:lvlText w:val="%7."/>
      <w:lvlJc w:val="left"/>
      <w:pPr>
        <w:ind w:left="7047" w:hanging="360"/>
      </w:pPr>
    </w:lvl>
    <w:lvl w:ilvl="7" w:tplc="08180019" w:tentative="1">
      <w:start w:val="1"/>
      <w:numFmt w:val="lowerLetter"/>
      <w:lvlText w:val="%8."/>
      <w:lvlJc w:val="left"/>
      <w:pPr>
        <w:ind w:left="7767" w:hanging="360"/>
      </w:pPr>
    </w:lvl>
    <w:lvl w:ilvl="8" w:tplc="0818001B" w:tentative="1">
      <w:start w:val="1"/>
      <w:numFmt w:val="lowerRoman"/>
      <w:lvlText w:val="%9."/>
      <w:lvlJc w:val="right"/>
      <w:pPr>
        <w:ind w:left="8487" w:hanging="180"/>
      </w:pPr>
    </w:lvl>
  </w:abstractNum>
  <w:abstractNum w:abstractNumId="32" w15:restartNumberingAfterBreak="0">
    <w:nsid w:val="4C760F63"/>
    <w:multiLevelType w:val="multilevel"/>
    <w:tmpl w:val="53382162"/>
    <w:lvl w:ilvl="0">
      <w:start w:val="1"/>
      <w:numFmt w:val="decimal"/>
      <w:lvlText w:val="%1."/>
      <w:lvlJc w:val="left"/>
      <w:pPr>
        <w:ind w:left="360" w:hanging="360"/>
      </w:pPr>
      <w:rPr>
        <w:rFonts w:hint="default"/>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30E7F6C"/>
    <w:multiLevelType w:val="multilevel"/>
    <w:tmpl w:val="C5247B70"/>
    <w:lvl w:ilvl="0">
      <w:start w:val="1"/>
      <w:numFmt w:val="decimal"/>
      <w:lvlText w:val="%1."/>
      <w:lvlJc w:val="left"/>
      <w:pPr>
        <w:ind w:left="1353" w:hanging="360"/>
      </w:pPr>
      <w:rPr>
        <w:rFonts w:hint="default"/>
        <w:b/>
        <w:bCs w:val="0"/>
        <w:i w:val="0"/>
        <w:iCs/>
        <w:strike w:val="0"/>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3F52894"/>
    <w:multiLevelType w:val="hybridMultilevel"/>
    <w:tmpl w:val="D52C7A82"/>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2BD6FF38">
      <w:start w:val="1"/>
      <w:numFmt w:val="decimal"/>
      <w:lvlText w:val="18.%3"/>
      <w:lvlJc w:val="right"/>
      <w:pPr>
        <w:ind w:left="3436" w:hanging="180"/>
      </w:pPr>
      <w:rPr>
        <w:rFonts w:ascii="Times New Roman" w:eastAsia="Times New Roman" w:hAnsi="Times New Roman" w:cs="Times New Roman" w:hint="default"/>
        <w:b/>
        <w:bCs/>
      </w:r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5" w15:restartNumberingAfterBreak="0">
    <w:nsid w:val="5937654F"/>
    <w:multiLevelType w:val="hybridMultilevel"/>
    <w:tmpl w:val="A5E85DC2"/>
    <w:lvl w:ilvl="0" w:tplc="B20C2D2C">
      <w:start w:val="1"/>
      <w:numFmt w:val="decimal"/>
      <w:lvlText w:val="%1."/>
      <w:lvlJc w:val="left"/>
      <w:pPr>
        <w:ind w:left="1070" w:hanging="360"/>
      </w:pPr>
      <w:rPr>
        <w:rFonts w:hint="default"/>
        <w:b/>
        <w:bCs w:val="0"/>
      </w:rPr>
    </w:lvl>
    <w:lvl w:ilvl="1" w:tplc="08180017">
      <w:start w:val="1"/>
      <w:numFmt w:val="lowerLetter"/>
      <w:lvlText w:val="%2)"/>
      <w:lvlJc w:val="left"/>
      <w:pPr>
        <w:ind w:left="-53" w:hanging="360"/>
      </w:pPr>
    </w:lvl>
    <w:lvl w:ilvl="2" w:tplc="0818001B" w:tentative="1">
      <w:start w:val="1"/>
      <w:numFmt w:val="lowerRoman"/>
      <w:lvlText w:val="%3."/>
      <w:lvlJc w:val="right"/>
      <w:pPr>
        <w:ind w:left="667" w:hanging="180"/>
      </w:pPr>
    </w:lvl>
    <w:lvl w:ilvl="3" w:tplc="0818000F" w:tentative="1">
      <w:start w:val="1"/>
      <w:numFmt w:val="decimal"/>
      <w:lvlText w:val="%4."/>
      <w:lvlJc w:val="left"/>
      <w:pPr>
        <w:ind w:left="1387" w:hanging="360"/>
      </w:pPr>
    </w:lvl>
    <w:lvl w:ilvl="4" w:tplc="08180019" w:tentative="1">
      <w:start w:val="1"/>
      <w:numFmt w:val="lowerLetter"/>
      <w:lvlText w:val="%5."/>
      <w:lvlJc w:val="left"/>
      <w:pPr>
        <w:ind w:left="2107" w:hanging="360"/>
      </w:pPr>
    </w:lvl>
    <w:lvl w:ilvl="5" w:tplc="0818001B" w:tentative="1">
      <w:start w:val="1"/>
      <w:numFmt w:val="lowerRoman"/>
      <w:lvlText w:val="%6."/>
      <w:lvlJc w:val="right"/>
      <w:pPr>
        <w:ind w:left="2827" w:hanging="180"/>
      </w:pPr>
    </w:lvl>
    <w:lvl w:ilvl="6" w:tplc="0818000F" w:tentative="1">
      <w:start w:val="1"/>
      <w:numFmt w:val="decimal"/>
      <w:lvlText w:val="%7."/>
      <w:lvlJc w:val="left"/>
      <w:pPr>
        <w:ind w:left="3547" w:hanging="360"/>
      </w:pPr>
    </w:lvl>
    <w:lvl w:ilvl="7" w:tplc="08180019" w:tentative="1">
      <w:start w:val="1"/>
      <w:numFmt w:val="lowerLetter"/>
      <w:lvlText w:val="%8."/>
      <w:lvlJc w:val="left"/>
      <w:pPr>
        <w:ind w:left="4267" w:hanging="360"/>
      </w:pPr>
    </w:lvl>
    <w:lvl w:ilvl="8" w:tplc="0818001B" w:tentative="1">
      <w:start w:val="1"/>
      <w:numFmt w:val="lowerRoman"/>
      <w:lvlText w:val="%9."/>
      <w:lvlJc w:val="right"/>
      <w:pPr>
        <w:ind w:left="4987" w:hanging="180"/>
      </w:pPr>
    </w:lvl>
  </w:abstractNum>
  <w:abstractNum w:abstractNumId="36" w15:restartNumberingAfterBreak="0">
    <w:nsid w:val="5C3C324D"/>
    <w:multiLevelType w:val="hybridMultilevel"/>
    <w:tmpl w:val="C5B2E044"/>
    <w:lvl w:ilvl="0" w:tplc="85C67D82">
      <w:start w:val="1"/>
      <w:numFmt w:val="decimal"/>
      <w:lvlText w:val="48.%1"/>
      <w:lvlJc w:val="left"/>
      <w:pPr>
        <w:ind w:left="720" w:hanging="360"/>
      </w:pPr>
      <w:rPr>
        <w:rFonts w:hint="default"/>
        <w:b/>
        <w:bCs/>
        <w:strike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5F131F9D"/>
    <w:multiLevelType w:val="hybridMultilevel"/>
    <w:tmpl w:val="554231AA"/>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4EF0CB6A">
      <w:start w:val="1"/>
      <w:numFmt w:val="decimal"/>
      <w:lvlText w:val="70.%3"/>
      <w:lvlJc w:val="right"/>
      <w:pPr>
        <w:ind w:left="3436" w:hanging="180"/>
      </w:pPr>
      <w:rPr>
        <w:rFonts w:ascii="PermianSerifTypeface" w:eastAsia="Times New Roman" w:hAnsi="PermianSerifTypeface" w:cs="Times New Roman" w:hint="default"/>
        <w:b/>
        <w:bCs/>
      </w:r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8" w15:restartNumberingAfterBreak="0">
    <w:nsid w:val="5F4B13A9"/>
    <w:multiLevelType w:val="hybridMultilevel"/>
    <w:tmpl w:val="E3EE9FEC"/>
    <w:lvl w:ilvl="0" w:tplc="85C67D82">
      <w:start w:val="1"/>
      <w:numFmt w:val="decimal"/>
      <w:lvlText w:val="48.%1"/>
      <w:lvlJc w:val="left"/>
      <w:pPr>
        <w:ind w:left="720" w:hanging="360"/>
      </w:pPr>
      <w:rPr>
        <w:rFonts w:hint="default"/>
        <w:b/>
        <w:bCs/>
        <w:strike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6ADD6886"/>
    <w:multiLevelType w:val="multilevel"/>
    <w:tmpl w:val="F4D424C0"/>
    <w:lvl w:ilvl="0">
      <w:start w:val="2"/>
      <w:numFmt w:val="decimal"/>
      <w:lvlText w:val="%1."/>
      <w:lvlJc w:val="left"/>
      <w:pPr>
        <w:ind w:left="360" w:hanging="360"/>
      </w:pPr>
      <w:rPr>
        <w:rFonts w:hint="default"/>
      </w:rPr>
    </w:lvl>
    <w:lvl w:ilvl="1">
      <w:start w:val="1"/>
      <w:numFmt w:val="decimal"/>
      <w:lvlText w:val="11.2.%2"/>
      <w:lvlJc w:val="left"/>
      <w:pPr>
        <w:ind w:left="1494" w:hanging="360"/>
      </w:pPr>
      <w:rPr>
        <w:rFonts w:hint="default"/>
        <w:b/>
        <w:bCs/>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40" w15:restartNumberingAfterBreak="0">
    <w:nsid w:val="6B7F38FB"/>
    <w:multiLevelType w:val="hybridMultilevel"/>
    <w:tmpl w:val="56FA3F5A"/>
    <w:lvl w:ilvl="0" w:tplc="85C67D82">
      <w:start w:val="1"/>
      <w:numFmt w:val="decimal"/>
      <w:lvlText w:val="48.%1"/>
      <w:lvlJc w:val="left"/>
      <w:pPr>
        <w:ind w:left="720" w:hanging="360"/>
      </w:pPr>
      <w:rPr>
        <w:rFonts w:hint="default"/>
        <w:b/>
        <w:bCs/>
        <w:strike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1" w15:restartNumberingAfterBreak="0">
    <w:nsid w:val="6BEB6542"/>
    <w:multiLevelType w:val="multilevel"/>
    <w:tmpl w:val="35ECED32"/>
    <w:lvl w:ilvl="0">
      <w:start w:val="7"/>
      <w:numFmt w:val="decimal"/>
      <w:lvlText w:val="%1."/>
      <w:lvlJc w:val="left"/>
      <w:pPr>
        <w:ind w:left="360" w:hanging="360"/>
      </w:pPr>
      <w:rPr>
        <w:rFonts w:hint="default"/>
      </w:rPr>
    </w:lvl>
    <w:lvl w:ilvl="1">
      <w:start w:val="1"/>
      <w:numFmt w:val="decimal"/>
      <w:lvlText w:val="14.2.%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42" w15:restartNumberingAfterBreak="0">
    <w:nsid w:val="6C0A7B1B"/>
    <w:multiLevelType w:val="hybridMultilevel"/>
    <w:tmpl w:val="F23EB8E4"/>
    <w:lvl w:ilvl="0" w:tplc="08180011">
      <w:start w:val="1"/>
      <w:numFmt w:val="decimal"/>
      <w:lvlText w:val="%1)"/>
      <w:lvlJc w:val="left"/>
      <w:pPr>
        <w:ind w:left="644"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43" w15:restartNumberingAfterBreak="0">
    <w:nsid w:val="6E5B6ABA"/>
    <w:multiLevelType w:val="hybridMultilevel"/>
    <w:tmpl w:val="AC687BBC"/>
    <w:lvl w:ilvl="0" w:tplc="DCC063CE">
      <w:start w:val="1"/>
      <w:numFmt w:val="decimal"/>
      <w:lvlText w:val="40.%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4064CA"/>
    <w:multiLevelType w:val="multilevel"/>
    <w:tmpl w:val="0038B21E"/>
    <w:lvl w:ilvl="0">
      <w:start w:val="47"/>
      <w:numFmt w:val="decimal"/>
      <w:lvlText w:val="%1"/>
      <w:lvlJc w:val="left"/>
      <w:pPr>
        <w:ind w:left="390" w:hanging="390"/>
      </w:pPr>
      <w:rPr>
        <w:rFonts w:hint="default"/>
      </w:rPr>
    </w:lvl>
    <w:lvl w:ilvl="1">
      <w:start w:val="1"/>
      <w:numFmt w:val="decimal"/>
      <w:lvlText w:val="43.%2"/>
      <w:lvlJc w:val="left"/>
      <w:pPr>
        <w:ind w:left="720"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45" w15:restartNumberingAfterBreak="0">
    <w:nsid w:val="74FA6240"/>
    <w:multiLevelType w:val="multilevel"/>
    <w:tmpl w:val="CB948DCE"/>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7B3676"/>
    <w:multiLevelType w:val="hybridMultilevel"/>
    <w:tmpl w:val="037871B8"/>
    <w:lvl w:ilvl="0" w:tplc="85C67D82">
      <w:start w:val="1"/>
      <w:numFmt w:val="decimal"/>
      <w:lvlText w:val="48.%1"/>
      <w:lvlJc w:val="left"/>
      <w:pPr>
        <w:ind w:left="720" w:hanging="360"/>
      </w:pPr>
      <w:rPr>
        <w:rFonts w:hint="default"/>
        <w:b/>
        <w:bCs/>
        <w:strike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 w15:restartNumberingAfterBreak="0">
    <w:nsid w:val="784001F1"/>
    <w:multiLevelType w:val="hybridMultilevel"/>
    <w:tmpl w:val="E090728A"/>
    <w:lvl w:ilvl="0" w:tplc="AB52EF4E">
      <w:start w:val="1"/>
      <w:numFmt w:val="decimal"/>
      <w:lvlText w:val="%1."/>
      <w:lvlJc w:val="left"/>
      <w:pPr>
        <w:ind w:left="1287" w:hanging="360"/>
      </w:pPr>
      <w:rPr>
        <w:rFonts w:hint="default"/>
        <w:b/>
        <w:bCs/>
      </w:rPr>
    </w:lvl>
    <w:lvl w:ilvl="1" w:tplc="3294B51E">
      <w:start w:val="1"/>
      <w:numFmt w:val="decimal"/>
      <w:lvlText w:val="%2)"/>
      <w:lvlJc w:val="left"/>
      <w:pPr>
        <w:ind w:left="2007" w:hanging="360"/>
      </w:pPr>
      <w:rPr>
        <w:rFonts w:hint="default"/>
      </w:r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48" w15:restartNumberingAfterBreak="0">
    <w:nsid w:val="7A9621E4"/>
    <w:multiLevelType w:val="hybridMultilevel"/>
    <w:tmpl w:val="0B0050B0"/>
    <w:lvl w:ilvl="0" w:tplc="0818001B">
      <w:start w:val="1"/>
      <w:numFmt w:val="lowerRoman"/>
      <w:lvlText w:val="%1."/>
      <w:lvlJc w:val="right"/>
      <w:pPr>
        <w:ind w:left="1506" w:hanging="360"/>
      </w:pPr>
    </w:lvl>
    <w:lvl w:ilvl="1" w:tplc="08180019" w:tentative="1">
      <w:start w:val="1"/>
      <w:numFmt w:val="lowerLetter"/>
      <w:lvlText w:val="%2."/>
      <w:lvlJc w:val="left"/>
      <w:pPr>
        <w:ind w:left="2226" w:hanging="360"/>
      </w:pPr>
    </w:lvl>
    <w:lvl w:ilvl="2" w:tplc="0818001B" w:tentative="1">
      <w:start w:val="1"/>
      <w:numFmt w:val="lowerRoman"/>
      <w:lvlText w:val="%3."/>
      <w:lvlJc w:val="right"/>
      <w:pPr>
        <w:ind w:left="2946" w:hanging="180"/>
      </w:pPr>
    </w:lvl>
    <w:lvl w:ilvl="3" w:tplc="0818000F" w:tentative="1">
      <w:start w:val="1"/>
      <w:numFmt w:val="decimal"/>
      <w:lvlText w:val="%4."/>
      <w:lvlJc w:val="left"/>
      <w:pPr>
        <w:ind w:left="3666" w:hanging="360"/>
      </w:pPr>
    </w:lvl>
    <w:lvl w:ilvl="4" w:tplc="08180019" w:tentative="1">
      <w:start w:val="1"/>
      <w:numFmt w:val="lowerLetter"/>
      <w:lvlText w:val="%5."/>
      <w:lvlJc w:val="left"/>
      <w:pPr>
        <w:ind w:left="4386" w:hanging="360"/>
      </w:pPr>
    </w:lvl>
    <w:lvl w:ilvl="5" w:tplc="0818001B" w:tentative="1">
      <w:start w:val="1"/>
      <w:numFmt w:val="lowerRoman"/>
      <w:lvlText w:val="%6."/>
      <w:lvlJc w:val="right"/>
      <w:pPr>
        <w:ind w:left="5106" w:hanging="180"/>
      </w:pPr>
    </w:lvl>
    <w:lvl w:ilvl="6" w:tplc="0818000F" w:tentative="1">
      <w:start w:val="1"/>
      <w:numFmt w:val="decimal"/>
      <w:lvlText w:val="%7."/>
      <w:lvlJc w:val="left"/>
      <w:pPr>
        <w:ind w:left="5826" w:hanging="360"/>
      </w:pPr>
    </w:lvl>
    <w:lvl w:ilvl="7" w:tplc="08180019" w:tentative="1">
      <w:start w:val="1"/>
      <w:numFmt w:val="lowerLetter"/>
      <w:lvlText w:val="%8."/>
      <w:lvlJc w:val="left"/>
      <w:pPr>
        <w:ind w:left="6546" w:hanging="360"/>
      </w:pPr>
    </w:lvl>
    <w:lvl w:ilvl="8" w:tplc="0818001B" w:tentative="1">
      <w:start w:val="1"/>
      <w:numFmt w:val="lowerRoman"/>
      <w:lvlText w:val="%9."/>
      <w:lvlJc w:val="right"/>
      <w:pPr>
        <w:ind w:left="7266" w:hanging="180"/>
      </w:pPr>
    </w:lvl>
  </w:abstractNum>
  <w:abstractNum w:abstractNumId="49" w15:restartNumberingAfterBreak="0">
    <w:nsid w:val="7B05513A"/>
    <w:multiLevelType w:val="multilevel"/>
    <w:tmpl w:val="E32CA2A0"/>
    <w:lvl w:ilvl="0">
      <w:start w:val="3"/>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6722226">
    <w:abstractNumId w:val="11"/>
  </w:num>
  <w:num w:numId="2" w16cid:durableId="497884036">
    <w:abstractNumId w:val="35"/>
  </w:num>
  <w:num w:numId="3" w16cid:durableId="345593890">
    <w:abstractNumId w:val="42"/>
  </w:num>
  <w:num w:numId="4" w16cid:durableId="1393427526">
    <w:abstractNumId w:val="47"/>
  </w:num>
  <w:num w:numId="5" w16cid:durableId="702556663">
    <w:abstractNumId w:val="15"/>
  </w:num>
  <w:num w:numId="6" w16cid:durableId="1174300328">
    <w:abstractNumId w:val="0"/>
  </w:num>
  <w:num w:numId="7" w16cid:durableId="1177160360">
    <w:abstractNumId w:val="29"/>
  </w:num>
  <w:num w:numId="8" w16cid:durableId="1629631118">
    <w:abstractNumId w:val="32"/>
  </w:num>
  <w:num w:numId="9" w16cid:durableId="945498544">
    <w:abstractNumId w:val="27"/>
  </w:num>
  <w:num w:numId="10" w16cid:durableId="623653282">
    <w:abstractNumId w:val="20"/>
  </w:num>
  <w:num w:numId="11" w16cid:durableId="464659153">
    <w:abstractNumId w:val="31"/>
  </w:num>
  <w:num w:numId="12" w16cid:durableId="1277519496">
    <w:abstractNumId w:val="17"/>
  </w:num>
  <w:num w:numId="13" w16cid:durableId="1522930961">
    <w:abstractNumId w:val="14"/>
  </w:num>
  <w:num w:numId="14" w16cid:durableId="1952350160">
    <w:abstractNumId w:val="4"/>
  </w:num>
  <w:num w:numId="15" w16cid:durableId="442501419">
    <w:abstractNumId w:val="16"/>
  </w:num>
  <w:num w:numId="16" w16cid:durableId="1534339009">
    <w:abstractNumId w:val="48"/>
  </w:num>
  <w:num w:numId="17" w16cid:durableId="266932201">
    <w:abstractNumId w:val="8"/>
  </w:num>
  <w:num w:numId="18" w16cid:durableId="80294689">
    <w:abstractNumId w:val="23"/>
  </w:num>
  <w:num w:numId="19" w16cid:durableId="1965425206">
    <w:abstractNumId w:val="7"/>
  </w:num>
  <w:num w:numId="20" w16cid:durableId="1690134632">
    <w:abstractNumId w:val="49"/>
  </w:num>
  <w:num w:numId="21" w16cid:durableId="1806773069">
    <w:abstractNumId w:val="45"/>
  </w:num>
  <w:num w:numId="22" w16cid:durableId="213590433">
    <w:abstractNumId w:val="5"/>
  </w:num>
  <w:num w:numId="23" w16cid:durableId="1177033988">
    <w:abstractNumId w:val="1"/>
  </w:num>
  <w:num w:numId="24" w16cid:durableId="399444842">
    <w:abstractNumId w:val="28"/>
  </w:num>
  <w:num w:numId="25" w16cid:durableId="381490808">
    <w:abstractNumId w:val="33"/>
  </w:num>
  <w:num w:numId="26" w16cid:durableId="1827161494">
    <w:abstractNumId w:val="18"/>
  </w:num>
  <w:num w:numId="27" w16cid:durableId="746879102">
    <w:abstractNumId w:val="9"/>
  </w:num>
  <w:num w:numId="28" w16cid:durableId="1010252059">
    <w:abstractNumId w:val="43"/>
  </w:num>
  <w:num w:numId="29" w16cid:durableId="772482696">
    <w:abstractNumId w:val="30"/>
  </w:num>
  <w:num w:numId="30" w16cid:durableId="631440662">
    <w:abstractNumId w:val="19"/>
  </w:num>
  <w:num w:numId="31" w16cid:durableId="1096904565">
    <w:abstractNumId w:val="3"/>
  </w:num>
  <w:num w:numId="32" w16cid:durableId="1503273364">
    <w:abstractNumId w:val="34"/>
  </w:num>
  <w:num w:numId="33" w16cid:durableId="1995182524">
    <w:abstractNumId w:val="24"/>
  </w:num>
  <w:num w:numId="34" w16cid:durableId="461461475">
    <w:abstractNumId w:val="37"/>
  </w:num>
  <w:num w:numId="35" w16cid:durableId="2027366330">
    <w:abstractNumId w:val="10"/>
  </w:num>
  <w:num w:numId="36" w16cid:durableId="1567649355">
    <w:abstractNumId w:val="26"/>
  </w:num>
  <w:num w:numId="37" w16cid:durableId="399207956">
    <w:abstractNumId w:val="39"/>
  </w:num>
  <w:num w:numId="38" w16cid:durableId="1625192589">
    <w:abstractNumId w:val="41"/>
  </w:num>
  <w:num w:numId="39" w16cid:durableId="401802569">
    <w:abstractNumId w:val="44"/>
  </w:num>
  <w:num w:numId="40" w16cid:durableId="1761365486">
    <w:abstractNumId w:val="13"/>
  </w:num>
  <w:num w:numId="41" w16cid:durableId="505021806">
    <w:abstractNumId w:val="22"/>
  </w:num>
  <w:num w:numId="42" w16cid:durableId="540365029">
    <w:abstractNumId w:val="21"/>
  </w:num>
  <w:num w:numId="43" w16cid:durableId="1976058561">
    <w:abstractNumId w:val="38"/>
  </w:num>
  <w:num w:numId="44" w16cid:durableId="307169233">
    <w:abstractNumId w:val="36"/>
  </w:num>
  <w:num w:numId="45" w16cid:durableId="1931423810">
    <w:abstractNumId w:val="6"/>
  </w:num>
  <w:num w:numId="46" w16cid:durableId="660888609">
    <w:abstractNumId w:val="46"/>
  </w:num>
  <w:num w:numId="47" w16cid:durableId="754860595">
    <w:abstractNumId w:val="40"/>
  </w:num>
  <w:num w:numId="48" w16cid:durableId="1335038551">
    <w:abstractNumId w:val="12"/>
  </w:num>
  <w:num w:numId="49" w16cid:durableId="1630234630">
    <w:abstractNumId w:val="25"/>
  </w:num>
  <w:num w:numId="50" w16cid:durableId="28200516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E31"/>
    <w:rsid w:val="00002B77"/>
    <w:rsid w:val="00002E9D"/>
    <w:rsid w:val="0000797D"/>
    <w:rsid w:val="000103C9"/>
    <w:rsid w:val="00011E9A"/>
    <w:rsid w:val="00012485"/>
    <w:rsid w:val="0001333B"/>
    <w:rsid w:val="000133D8"/>
    <w:rsid w:val="000135A1"/>
    <w:rsid w:val="000150DD"/>
    <w:rsid w:val="00015325"/>
    <w:rsid w:val="00015DD4"/>
    <w:rsid w:val="000167E2"/>
    <w:rsid w:val="00016EC1"/>
    <w:rsid w:val="00017FB6"/>
    <w:rsid w:val="000221F4"/>
    <w:rsid w:val="000247D1"/>
    <w:rsid w:val="00026B47"/>
    <w:rsid w:val="00030EC8"/>
    <w:rsid w:val="00032386"/>
    <w:rsid w:val="0003353E"/>
    <w:rsid w:val="00034BDB"/>
    <w:rsid w:val="00034F51"/>
    <w:rsid w:val="0003634D"/>
    <w:rsid w:val="000365D7"/>
    <w:rsid w:val="00036CB0"/>
    <w:rsid w:val="000372B1"/>
    <w:rsid w:val="000375F2"/>
    <w:rsid w:val="00040556"/>
    <w:rsid w:val="00041F36"/>
    <w:rsid w:val="00047013"/>
    <w:rsid w:val="0004757E"/>
    <w:rsid w:val="000475D8"/>
    <w:rsid w:val="000476DC"/>
    <w:rsid w:val="00047929"/>
    <w:rsid w:val="00047C1C"/>
    <w:rsid w:val="000507B8"/>
    <w:rsid w:val="00050FD3"/>
    <w:rsid w:val="00051A80"/>
    <w:rsid w:val="00052899"/>
    <w:rsid w:val="000544A3"/>
    <w:rsid w:val="0005459E"/>
    <w:rsid w:val="000547D0"/>
    <w:rsid w:val="00055337"/>
    <w:rsid w:val="000553BF"/>
    <w:rsid w:val="00057046"/>
    <w:rsid w:val="00057A7E"/>
    <w:rsid w:val="00063EDC"/>
    <w:rsid w:val="000649AA"/>
    <w:rsid w:val="00064E3D"/>
    <w:rsid w:val="00065670"/>
    <w:rsid w:val="00065AF7"/>
    <w:rsid w:val="000709AC"/>
    <w:rsid w:val="000714ED"/>
    <w:rsid w:val="000756B2"/>
    <w:rsid w:val="00077A40"/>
    <w:rsid w:val="00077F27"/>
    <w:rsid w:val="00080A4C"/>
    <w:rsid w:val="000815BD"/>
    <w:rsid w:val="00082B42"/>
    <w:rsid w:val="000834C3"/>
    <w:rsid w:val="00085A6E"/>
    <w:rsid w:val="0008795F"/>
    <w:rsid w:val="00087E50"/>
    <w:rsid w:val="00090A5F"/>
    <w:rsid w:val="00090B0D"/>
    <w:rsid w:val="000914A4"/>
    <w:rsid w:val="00091B4A"/>
    <w:rsid w:val="000928AB"/>
    <w:rsid w:val="00092D66"/>
    <w:rsid w:val="00093243"/>
    <w:rsid w:val="00093443"/>
    <w:rsid w:val="00093712"/>
    <w:rsid w:val="00093E4F"/>
    <w:rsid w:val="00094D16"/>
    <w:rsid w:val="00096ABE"/>
    <w:rsid w:val="000A132F"/>
    <w:rsid w:val="000A20B8"/>
    <w:rsid w:val="000A4030"/>
    <w:rsid w:val="000A579D"/>
    <w:rsid w:val="000A5FD6"/>
    <w:rsid w:val="000B00F9"/>
    <w:rsid w:val="000B09AF"/>
    <w:rsid w:val="000B0A71"/>
    <w:rsid w:val="000B0FF0"/>
    <w:rsid w:val="000B1408"/>
    <w:rsid w:val="000B21E4"/>
    <w:rsid w:val="000B2395"/>
    <w:rsid w:val="000B56D3"/>
    <w:rsid w:val="000B72F5"/>
    <w:rsid w:val="000C01B2"/>
    <w:rsid w:val="000C1D6C"/>
    <w:rsid w:val="000C3CA3"/>
    <w:rsid w:val="000C4436"/>
    <w:rsid w:val="000C4764"/>
    <w:rsid w:val="000C5BA6"/>
    <w:rsid w:val="000C66D4"/>
    <w:rsid w:val="000C7D00"/>
    <w:rsid w:val="000D005D"/>
    <w:rsid w:val="000D2294"/>
    <w:rsid w:val="000D31B1"/>
    <w:rsid w:val="000D4245"/>
    <w:rsid w:val="000D5FD5"/>
    <w:rsid w:val="000D6C73"/>
    <w:rsid w:val="000D76C0"/>
    <w:rsid w:val="000E0539"/>
    <w:rsid w:val="000E0653"/>
    <w:rsid w:val="000E1028"/>
    <w:rsid w:val="000E2F2D"/>
    <w:rsid w:val="000E39DD"/>
    <w:rsid w:val="000F1AD7"/>
    <w:rsid w:val="000F1CF4"/>
    <w:rsid w:val="000F2959"/>
    <w:rsid w:val="000F5C53"/>
    <w:rsid w:val="000F67A1"/>
    <w:rsid w:val="000F6FD8"/>
    <w:rsid w:val="0010164A"/>
    <w:rsid w:val="0010339A"/>
    <w:rsid w:val="001035EA"/>
    <w:rsid w:val="00104537"/>
    <w:rsid w:val="00106111"/>
    <w:rsid w:val="001076AC"/>
    <w:rsid w:val="00111800"/>
    <w:rsid w:val="00113749"/>
    <w:rsid w:val="00115219"/>
    <w:rsid w:val="001155E1"/>
    <w:rsid w:val="00115AF2"/>
    <w:rsid w:val="00117A8B"/>
    <w:rsid w:val="001263BC"/>
    <w:rsid w:val="001276A6"/>
    <w:rsid w:val="00130D14"/>
    <w:rsid w:val="00132557"/>
    <w:rsid w:val="001326F9"/>
    <w:rsid w:val="001331ED"/>
    <w:rsid w:val="0013447B"/>
    <w:rsid w:val="00134A46"/>
    <w:rsid w:val="00135C8B"/>
    <w:rsid w:val="00137CB7"/>
    <w:rsid w:val="00137F74"/>
    <w:rsid w:val="001406B8"/>
    <w:rsid w:val="001408A2"/>
    <w:rsid w:val="00141597"/>
    <w:rsid w:val="00141F39"/>
    <w:rsid w:val="001426B3"/>
    <w:rsid w:val="00143C3C"/>
    <w:rsid w:val="00143CB4"/>
    <w:rsid w:val="001508EB"/>
    <w:rsid w:val="00150FBA"/>
    <w:rsid w:val="00151715"/>
    <w:rsid w:val="0015246E"/>
    <w:rsid w:val="001536F0"/>
    <w:rsid w:val="0015492B"/>
    <w:rsid w:val="00155AA1"/>
    <w:rsid w:val="001567D1"/>
    <w:rsid w:val="00156AB0"/>
    <w:rsid w:val="00156C74"/>
    <w:rsid w:val="001577B6"/>
    <w:rsid w:val="001604A0"/>
    <w:rsid w:val="0016298C"/>
    <w:rsid w:val="001660E9"/>
    <w:rsid w:val="00166162"/>
    <w:rsid w:val="00166A21"/>
    <w:rsid w:val="00166E9F"/>
    <w:rsid w:val="00170F7A"/>
    <w:rsid w:val="001715C1"/>
    <w:rsid w:val="00172AC1"/>
    <w:rsid w:val="001732D4"/>
    <w:rsid w:val="00173BD7"/>
    <w:rsid w:val="00176236"/>
    <w:rsid w:val="00176603"/>
    <w:rsid w:val="001775BA"/>
    <w:rsid w:val="00177FB8"/>
    <w:rsid w:val="00181797"/>
    <w:rsid w:val="00182562"/>
    <w:rsid w:val="00182F02"/>
    <w:rsid w:val="001835B8"/>
    <w:rsid w:val="00183D63"/>
    <w:rsid w:val="00186E22"/>
    <w:rsid w:val="00186EC1"/>
    <w:rsid w:val="001908AB"/>
    <w:rsid w:val="001966CC"/>
    <w:rsid w:val="00196C88"/>
    <w:rsid w:val="00196EAF"/>
    <w:rsid w:val="001A00F9"/>
    <w:rsid w:val="001A45F9"/>
    <w:rsid w:val="001A4653"/>
    <w:rsid w:val="001A57F8"/>
    <w:rsid w:val="001A72E8"/>
    <w:rsid w:val="001A7A41"/>
    <w:rsid w:val="001B1856"/>
    <w:rsid w:val="001B2435"/>
    <w:rsid w:val="001B3E89"/>
    <w:rsid w:val="001B4959"/>
    <w:rsid w:val="001B7AA1"/>
    <w:rsid w:val="001C1CBA"/>
    <w:rsid w:val="001C2AD1"/>
    <w:rsid w:val="001C3AE8"/>
    <w:rsid w:val="001C480A"/>
    <w:rsid w:val="001C679A"/>
    <w:rsid w:val="001C7484"/>
    <w:rsid w:val="001D05A1"/>
    <w:rsid w:val="001D11B7"/>
    <w:rsid w:val="001D1257"/>
    <w:rsid w:val="001D2AED"/>
    <w:rsid w:val="001D2B7E"/>
    <w:rsid w:val="001D3468"/>
    <w:rsid w:val="001D4984"/>
    <w:rsid w:val="001D671F"/>
    <w:rsid w:val="001D7748"/>
    <w:rsid w:val="001D7ADE"/>
    <w:rsid w:val="001E170A"/>
    <w:rsid w:val="001E1ADA"/>
    <w:rsid w:val="001E2B6A"/>
    <w:rsid w:val="001E2F5F"/>
    <w:rsid w:val="001E4C23"/>
    <w:rsid w:val="001E5665"/>
    <w:rsid w:val="001E5998"/>
    <w:rsid w:val="001E73F3"/>
    <w:rsid w:val="001E7A9D"/>
    <w:rsid w:val="001F1A3C"/>
    <w:rsid w:val="001F268E"/>
    <w:rsid w:val="001F27A8"/>
    <w:rsid w:val="001F35DA"/>
    <w:rsid w:val="001F3908"/>
    <w:rsid w:val="001F3CB1"/>
    <w:rsid w:val="001F4772"/>
    <w:rsid w:val="002007EB"/>
    <w:rsid w:val="0020175E"/>
    <w:rsid w:val="002028EB"/>
    <w:rsid w:val="00205FB6"/>
    <w:rsid w:val="00207A6E"/>
    <w:rsid w:val="00212C02"/>
    <w:rsid w:val="00212D94"/>
    <w:rsid w:val="00212F41"/>
    <w:rsid w:val="00215059"/>
    <w:rsid w:val="002179FB"/>
    <w:rsid w:val="00220929"/>
    <w:rsid w:val="002222DC"/>
    <w:rsid w:val="0023077E"/>
    <w:rsid w:val="00230C97"/>
    <w:rsid w:val="00231918"/>
    <w:rsid w:val="00232273"/>
    <w:rsid w:val="00233635"/>
    <w:rsid w:val="0023423B"/>
    <w:rsid w:val="002344B3"/>
    <w:rsid w:val="00234A54"/>
    <w:rsid w:val="00237114"/>
    <w:rsid w:val="00237CE7"/>
    <w:rsid w:val="002415A7"/>
    <w:rsid w:val="00242C3A"/>
    <w:rsid w:val="002432BF"/>
    <w:rsid w:val="00243553"/>
    <w:rsid w:val="00243ACF"/>
    <w:rsid w:val="00243D14"/>
    <w:rsid w:val="00244626"/>
    <w:rsid w:val="00246711"/>
    <w:rsid w:val="002519C8"/>
    <w:rsid w:val="00251BA5"/>
    <w:rsid w:val="00252042"/>
    <w:rsid w:val="00252771"/>
    <w:rsid w:val="0025278E"/>
    <w:rsid w:val="002528F4"/>
    <w:rsid w:val="00254161"/>
    <w:rsid w:val="00254A22"/>
    <w:rsid w:val="002565A2"/>
    <w:rsid w:val="00260F87"/>
    <w:rsid w:val="002636B5"/>
    <w:rsid w:val="00270233"/>
    <w:rsid w:val="00270CFF"/>
    <w:rsid w:val="00272542"/>
    <w:rsid w:val="00272748"/>
    <w:rsid w:val="0027483C"/>
    <w:rsid w:val="00275AAB"/>
    <w:rsid w:val="00276A87"/>
    <w:rsid w:val="00277F8C"/>
    <w:rsid w:val="00280972"/>
    <w:rsid w:val="00280FEF"/>
    <w:rsid w:val="00281225"/>
    <w:rsid w:val="00282A90"/>
    <w:rsid w:val="00282EEB"/>
    <w:rsid w:val="00283923"/>
    <w:rsid w:val="00283AAC"/>
    <w:rsid w:val="00284DB6"/>
    <w:rsid w:val="00285180"/>
    <w:rsid w:val="00285186"/>
    <w:rsid w:val="00290762"/>
    <w:rsid w:val="00291E45"/>
    <w:rsid w:val="00293147"/>
    <w:rsid w:val="00294B90"/>
    <w:rsid w:val="00294C02"/>
    <w:rsid w:val="00295B3E"/>
    <w:rsid w:val="00296986"/>
    <w:rsid w:val="002A46B8"/>
    <w:rsid w:val="002A50C8"/>
    <w:rsid w:val="002A5273"/>
    <w:rsid w:val="002A5BC8"/>
    <w:rsid w:val="002A6270"/>
    <w:rsid w:val="002B0A88"/>
    <w:rsid w:val="002B0AD0"/>
    <w:rsid w:val="002B0E5D"/>
    <w:rsid w:val="002B0EB5"/>
    <w:rsid w:val="002B196E"/>
    <w:rsid w:val="002B29DB"/>
    <w:rsid w:val="002B2CA1"/>
    <w:rsid w:val="002C0F33"/>
    <w:rsid w:val="002C1D67"/>
    <w:rsid w:val="002C2C97"/>
    <w:rsid w:val="002C3CE2"/>
    <w:rsid w:val="002C5BE9"/>
    <w:rsid w:val="002C61BE"/>
    <w:rsid w:val="002D1B61"/>
    <w:rsid w:val="002D2510"/>
    <w:rsid w:val="002D443C"/>
    <w:rsid w:val="002D482A"/>
    <w:rsid w:val="002D5C21"/>
    <w:rsid w:val="002E0F4A"/>
    <w:rsid w:val="002E11A9"/>
    <w:rsid w:val="002E1262"/>
    <w:rsid w:val="002E230A"/>
    <w:rsid w:val="002E2915"/>
    <w:rsid w:val="002E2B01"/>
    <w:rsid w:val="002E38FD"/>
    <w:rsid w:val="002E4D0D"/>
    <w:rsid w:val="002E5844"/>
    <w:rsid w:val="002E5CCB"/>
    <w:rsid w:val="002E6D52"/>
    <w:rsid w:val="002E7296"/>
    <w:rsid w:val="002F1195"/>
    <w:rsid w:val="002F1F6E"/>
    <w:rsid w:val="002F2077"/>
    <w:rsid w:val="002F2FEF"/>
    <w:rsid w:val="002F3890"/>
    <w:rsid w:val="002F563F"/>
    <w:rsid w:val="002F6099"/>
    <w:rsid w:val="002F6488"/>
    <w:rsid w:val="002F679D"/>
    <w:rsid w:val="002F706F"/>
    <w:rsid w:val="003012E4"/>
    <w:rsid w:val="00303903"/>
    <w:rsid w:val="00303FD4"/>
    <w:rsid w:val="003050E9"/>
    <w:rsid w:val="00305E72"/>
    <w:rsid w:val="00315BE7"/>
    <w:rsid w:val="00317AE4"/>
    <w:rsid w:val="003201B7"/>
    <w:rsid w:val="00321548"/>
    <w:rsid w:val="00322C92"/>
    <w:rsid w:val="00323507"/>
    <w:rsid w:val="0032519D"/>
    <w:rsid w:val="00325331"/>
    <w:rsid w:val="00325588"/>
    <w:rsid w:val="00325C53"/>
    <w:rsid w:val="00325CC0"/>
    <w:rsid w:val="00326771"/>
    <w:rsid w:val="00330099"/>
    <w:rsid w:val="00331102"/>
    <w:rsid w:val="003313C0"/>
    <w:rsid w:val="0033359C"/>
    <w:rsid w:val="003352A5"/>
    <w:rsid w:val="00337587"/>
    <w:rsid w:val="00340DEA"/>
    <w:rsid w:val="00342F5D"/>
    <w:rsid w:val="00343A8B"/>
    <w:rsid w:val="0034465D"/>
    <w:rsid w:val="00344B0E"/>
    <w:rsid w:val="00346A19"/>
    <w:rsid w:val="00351932"/>
    <w:rsid w:val="003526C1"/>
    <w:rsid w:val="00352927"/>
    <w:rsid w:val="00353C5F"/>
    <w:rsid w:val="00353FA6"/>
    <w:rsid w:val="00354010"/>
    <w:rsid w:val="003541F3"/>
    <w:rsid w:val="00357987"/>
    <w:rsid w:val="0036108D"/>
    <w:rsid w:val="003611D0"/>
    <w:rsid w:val="00362048"/>
    <w:rsid w:val="0036476A"/>
    <w:rsid w:val="00370416"/>
    <w:rsid w:val="00371C5D"/>
    <w:rsid w:val="00372BB7"/>
    <w:rsid w:val="0037377A"/>
    <w:rsid w:val="00374215"/>
    <w:rsid w:val="003744E5"/>
    <w:rsid w:val="003769A0"/>
    <w:rsid w:val="00377514"/>
    <w:rsid w:val="00377F5F"/>
    <w:rsid w:val="00380263"/>
    <w:rsid w:val="00380501"/>
    <w:rsid w:val="00381168"/>
    <w:rsid w:val="0038143C"/>
    <w:rsid w:val="00381E2B"/>
    <w:rsid w:val="00381FCB"/>
    <w:rsid w:val="0038244C"/>
    <w:rsid w:val="003865C5"/>
    <w:rsid w:val="0038797E"/>
    <w:rsid w:val="00387E54"/>
    <w:rsid w:val="00390CF8"/>
    <w:rsid w:val="0039121F"/>
    <w:rsid w:val="003919F8"/>
    <w:rsid w:val="00391B1A"/>
    <w:rsid w:val="00393140"/>
    <w:rsid w:val="00394D9D"/>
    <w:rsid w:val="003961A9"/>
    <w:rsid w:val="00397239"/>
    <w:rsid w:val="00397882"/>
    <w:rsid w:val="003A03A7"/>
    <w:rsid w:val="003A0477"/>
    <w:rsid w:val="003A30FE"/>
    <w:rsid w:val="003A45D9"/>
    <w:rsid w:val="003A47AE"/>
    <w:rsid w:val="003A535C"/>
    <w:rsid w:val="003A70ED"/>
    <w:rsid w:val="003A7D24"/>
    <w:rsid w:val="003B1A0F"/>
    <w:rsid w:val="003B242D"/>
    <w:rsid w:val="003B3F76"/>
    <w:rsid w:val="003B4DD8"/>
    <w:rsid w:val="003B5D6C"/>
    <w:rsid w:val="003B641A"/>
    <w:rsid w:val="003B64CA"/>
    <w:rsid w:val="003B712B"/>
    <w:rsid w:val="003B7A0E"/>
    <w:rsid w:val="003C17F9"/>
    <w:rsid w:val="003C5D09"/>
    <w:rsid w:val="003D16EA"/>
    <w:rsid w:val="003D21F8"/>
    <w:rsid w:val="003D26CE"/>
    <w:rsid w:val="003D3C7A"/>
    <w:rsid w:val="003D4A41"/>
    <w:rsid w:val="003D5F6D"/>
    <w:rsid w:val="003D647A"/>
    <w:rsid w:val="003D6E69"/>
    <w:rsid w:val="003D7291"/>
    <w:rsid w:val="003E0027"/>
    <w:rsid w:val="003E0EDF"/>
    <w:rsid w:val="003E12F1"/>
    <w:rsid w:val="003E1411"/>
    <w:rsid w:val="003E16FA"/>
    <w:rsid w:val="003E1C8F"/>
    <w:rsid w:val="003E2C4B"/>
    <w:rsid w:val="003E402E"/>
    <w:rsid w:val="003E5404"/>
    <w:rsid w:val="003E7D68"/>
    <w:rsid w:val="003F05D4"/>
    <w:rsid w:val="003F1E44"/>
    <w:rsid w:val="003F266D"/>
    <w:rsid w:val="003F2E19"/>
    <w:rsid w:val="003F46AE"/>
    <w:rsid w:val="003F49BD"/>
    <w:rsid w:val="003F5317"/>
    <w:rsid w:val="003F53EC"/>
    <w:rsid w:val="003F6177"/>
    <w:rsid w:val="003F6F43"/>
    <w:rsid w:val="00400470"/>
    <w:rsid w:val="00402AAF"/>
    <w:rsid w:val="00402B65"/>
    <w:rsid w:val="0040307B"/>
    <w:rsid w:val="00404299"/>
    <w:rsid w:val="004047D0"/>
    <w:rsid w:val="00405D13"/>
    <w:rsid w:val="00411136"/>
    <w:rsid w:val="004122F1"/>
    <w:rsid w:val="00413A19"/>
    <w:rsid w:val="00413A24"/>
    <w:rsid w:val="0041523D"/>
    <w:rsid w:val="00415A1B"/>
    <w:rsid w:val="00416736"/>
    <w:rsid w:val="00416A94"/>
    <w:rsid w:val="0041739B"/>
    <w:rsid w:val="0042256D"/>
    <w:rsid w:val="0042368F"/>
    <w:rsid w:val="00423FC7"/>
    <w:rsid w:val="00424542"/>
    <w:rsid w:val="00425A77"/>
    <w:rsid w:val="004264F5"/>
    <w:rsid w:val="00427293"/>
    <w:rsid w:val="0043065B"/>
    <w:rsid w:val="0043135B"/>
    <w:rsid w:val="00433AD2"/>
    <w:rsid w:val="00434C45"/>
    <w:rsid w:val="004361F1"/>
    <w:rsid w:val="00437B3C"/>
    <w:rsid w:val="004429C4"/>
    <w:rsid w:val="00443E70"/>
    <w:rsid w:val="00446198"/>
    <w:rsid w:val="00446D73"/>
    <w:rsid w:val="00450933"/>
    <w:rsid w:val="00450E3B"/>
    <w:rsid w:val="00451FA4"/>
    <w:rsid w:val="00452727"/>
    <w:rsid w:val="00453414"/>
    <w:rsid w:val="004537CE"/>
    <w:rsid w:val="00453B23"/>
    <w:rsid w:val="00454748"/>
    <w:rsid w:val="00456E5F"/>
    <w:rsid w:val="00457638"/>
    <w:rsid w:val="004606AD"/>
    <w:rsid w:val="00461993"/>
    <w:rsid w:val="004620F3"/>
    <w:rsid w:val="004626DF"/>
    <w:rsid w:val="0046348E"/>
    <w:rsid w:val="00463C62"/>
    <w:rsid w:val="00464B80"/>
    <w:rsid w:val="004654F3"/>
    <w:rsid w:val="00470257"/>
    <w:rsid w:val="00470C7C"/>
    <w:rsid w:val="004717AE"/>
    <w:rsid w:val="00472434"/>
    <w:rsid w:val="00472A4A"/>
    <w:rsid w:val="00472AE5"/>
    <w:rsid w:val="00473D91"/>
    <w:rsid w:val="0047443B"/>
    <w:rsid w:val="004746DB"/>
    <w:rsid w:val="00474B34"/>
    <w:rsid w:val="0047503F"/>
    <w:rsid w:val="00476464"/>
    <w:rsid w:val="00481EF8"/>
    <w:rsid w:val="00481FA6"/>
    <w:rsid w:val="00482BAA"/>
    <w:rsid w:val="0048308D"/>
    <w:rsid w:val="004841DF"/>
    <w:rsid w:val="004872E9"/>
    <w:rsid w:val="00487677"/>
    <w:rsid w:val="00487ED3"/>
    <w:rsid w:val="004902C9"/>
    <w:rsid w:val="00491065"/>
    <w:rsid w:val="004910C9"/>
    <w:rsid w:val="0049135E"/>
    <w:rsid w:val="0049205A"/>
    <w:rsid w:val="0049299D"/>
    <w:rsid w:val="004944FB"/>
    <w:rsid w:val="00494DFD"/>
    <w:rsid w:val="00495633"/>
    <w:rsid w:val="004A0684"/>
    <w:rsid w:val="004A1630"/>
    <w:rsid w:val="004A1D90"/>
    <w:rsid w:val="004A204C"/>
    <w:rsid w:val="004A31E6"/>
    <w:rsid w:val="004A336F"/>
    <w:rsid w:val="004A3990"/>
    <w:rsid w:val="004A4E6F"/>
    <w:rsid w:val="004A5904"/>
    <w:rsid w:val="004A598C"/>
    <w:rsid w:val="004A5E13"/>
    <w:rsid w:val="004A5F80"/>
    <w:rsid w:val="004A6028"/>
    <w:rsid w:val="004A6B20"/>
    <w:rsid w:val="004A7340"/>
    <w:rsid w:val="004A7DB8"/>
    <w:rsid w:val="004B07C1"/>
    <w:rsid w:val="004B1C31"/>
    <w:rsid w:val="004B1F87"/>
    <w:rsid w:val="004B2117"/>
    <w:rsid w:val="004B2578"/>
    <w:rsid w:val="004B37EA"/>
    <w:rsid w:val="004B3E35"/>
    <w:rsid w:val="004B4D1D"/>
    <w:rsid w:val="004B6000"/>
    <w:rsid w:val="004B6029"/>
    <w:rsid w:val="004B62BF"/>
    <w:rsid w:val="004C19F3"/>
    <w:rsid w:val="004C1C66"/>
    <w:rsid w:val="004C221D"/>
    <w:rsid w:val="004C36D3"/>
    <w:rsid w:val="004C412C"/>
    <w:rsid w:val="004C500C"/>
    <w:rsid w:val="004C5172"/>
    <w:rsid w:val="004C53D6"/>
    <w:rsid w:val="004C571A"/>
    <w:rsid w:val="004C57FE"/>
    <w:rsid w:val="004C7319"/>
    <w:rsid w:val="004C76D9"/>
    <w:rsid w:val="004C7C2F"/>
    <w:rsid w:val="004D0953"/>
    <w:rsid w:val="004D25E4"/>
    <w:rsid w:val="004D3D17"/>
    <w:rsid w:val="004D4837"/>
    <w:rsid w:val="004D77CF"/>
    <w:rsid w:val="004D7920"/>
    <w:rsid w:val="004D7C32"/>
    <w:rsid w:val="004E045F"/>
    <w:rsid w:val="004E1BB6"/>
    <w:rsid w:val="004E2995"/>
    <w:rsid w:val="004E3C56"/>
    <w:rsid w:val="004E40DD"/>
    <w:rsid w:val="004E433F"/>
    <w:rsid w:val="004E507E"/>
    <w:rsid w:val="004E5700"/>
    <w:rsid w:val="004F0899"/>
    <w:rsid w:val="004F0DB8"/>
    <w:rsid w:val="004F107F"/>
    <w:rsid w:val="004F1B78"/>
    <w:rsid w:val="004F3662"/>
    <w:rsid w:val="004F4A14"/>
    <w:rsid w:val="004F524C"/>
    <w:rsid w:val="004F5598"/>
    <w:rsid w:val="004F59EF"/>
    <w:rsid w:val="004F60E5"/>
    <w:rsid w:val="004F61CD"/>
    <w:rsid w:val="005020EF"/>
    <w:rsid w:val="00504822"/>
    <w:rsid w:val="00506E64"/>
    <w:rsid w:val="00506F88"/>
    <w:rsid w:val="005112F1"/>
    <w:rsid w:val="00515324"/>
    <w:rsid w:val="005161A5"/>
    <w:rsid w:val="00521874"/>
    <w:rsid w:val="0052231C"/>
    <w:rsid w:val="005228A6"/>
    <w:rsid w:val="00523AF0"/>
    <w:rsid w:val="0052433D"/>
    <w:rsid w:val="0052747A"/>
    <w:rsid w:val="0052772F"/>
    <w:rsid w:val="00527854"/>
    <w:rsid w:val="00532499"/>
    <w:rsid w:val="005332C7"/>
    <w:rsid w:val="00533D5B"/>
    <w:rsid w:val="0053424A"/>
    <w:rsid w:val="00534330"/>
    <w:rsid w:val="005348FA"/>
    <w:rsid w:val="00534CAC"/>
    <w:rsid w:val="005360D4"/>
    <w:rsid w:val="0053649D"/>
    <w:rsid w:val="00537A46"/>
    <w:rsid w:val="00537D9C"/>
    <w:rsid w:val="0054019C"/>
    <w:rsid w:val="00541098"/>
    <w:rsid w:val="005417BA"/>
    <w:rsid w:val="00541E89"/>
    <w:rsid w:val="00541EA7"/>
    <w:rsid w:val="00542118"/>
    <w:rsid w:val="0054229E"/>
    <w:rsid w:val="0054392C"/>
    <w:rsid w:val="00545AD3"/>
    <w:rsid w:val="005463B8"/>
    <w:rsid w:val="005471D1"/>
    <w:rsid w:val="00552494"/>
    <w:rsid w:val="00552E92"/>
    <w:rsid w:val="005539B9"/>
    <w:rsid w:val="0055460D"/>
    <w:rsid w:val="00554726"/>
    <w:rsid w:val="00555656"/>
    <w:rsid w:val="0055641B"/>
    <w:rsid w:val="00560218"/>
    <w:rsid w:val="00561428"/>
    <w:rsid w:val="00562C43"/>
    <w:rsid w:val="00563998"/>
    <w:rsid w:val="00564C28"/>
    <w:rsid w:val="00565917"/>
    <w:rsid w:val="00566E95"/>
    <w:rsid w:val="00567BD8"/>
    <w:rsid w:val="005713A9"/>
    <w:rsid w:val="00571CB9"/>
    <w:rsid w:val="005729C8"/>
    <w:rsid w:val="00574961"/>
    <w:rsid w:val="005767BC"/>
    <w:rsid w:val="005769C9"/>
    <w:rsid w:val="00577C8B"/>
    <w:rsid w:val="00581C78"/>
    <w:rsid w:val="00582B8A"/>
    <w:rsid w:val="00582FEF"/>
    <w:rsid w:val="005847A3"/>
    <w:rsid w:val="00584C82"/>
    <w:rsid w:val="00584D7D"/>
    <w:rsid w:val="005871D2"/>
    <w:rsid w:val="00587914"/>
    <w:rsid w:val="005879C9"/>
    <w:rsid w:val="00592AC1"/>
    <w:rsid w:val="00593172"/>
    <w:rsid w:val="00593653"/>
    <w:rsid w:val="0059410C"/>
    <w:rsid w:val="0059765A"/>
    <w:rsid w:val="00597C6B"/>
    <w:rsid w:val="005A05F0"/>
    <w:rsid w:val="005A3415"/>
    <w:rsid w:val="005A4246"/>
    <w:rsid w:val="005A618B"/>
    <w:rsid w:val="005B08ED"/>
    <w:rsid w:val="005B25F1"/>
    <w:rsid w:val="005B44AF"/>
    <w:rsid w:val="005B4A4E"/>
    <w:rsid w:val="005B5CAB"/>
    <w:rsid w:val="005B6006"/>
    <w:rsid w:val="005B6A21"/>
    <w:rsid w:val="005B6EE2"/>
    <w:rsid w:val="005C0FC3"/>
    <w:rsid w:val="005C1533"/>
    <w:rsid w:val="005C24DE"/>
    <w:rsid w:val="005C3665"/>
    <w:rsid w:val="005C4569"/>
    <w:rsid w:val="005C4B41"/>
    <w:rsid w:val="005C6381"/>
    <w:rsid w:val="005D076D"/>
    <w:rsid w:val="005D08AB"/>
    <w:rsid w:val="005D0C29"/>
    <w:rsid w:val="005D1326"/>
    <w:rsid w:val="005D3076"/>
    <w:rsid w:val="005D5F32"/>
    <w:rsid w:val="005D694D"/>
    <w:rsid w:val="005D6A4D"/>
    <w:rsid w:val="005E1BEE"/>
    <w:rsid w:val="005E24F3"/>
    <w:rsid w:val="005E2F76"/>
    <w:rsid w:val="005E4C8F"/>
    <w:rsid w:val="005E62CA"/>
    <w:rsid w:val="005E7224"/>
    <w:rsid w:val="005E7424"/>
    <w:rsid w:val="005E767C"/>
    <w:rsid w:val="005F18FA"/>
    <w:rsid w:val="005F3A85"/>
    <w:rsid w:val="005F6B7D"/>
    <w:rsid w:val="005F7363"/>
    <w:rsid w:val="00600439"/>
    <w:rsid w:val="00600D31"/>
    <w:rsid w:val="00601BA6"/>
    <w:rsid w:val="00602545"/>
    <w:rsid w:val="0060501A"/>
    <w:rsid w:val="00605B99"/>
    <w:rsid w:val="006061C1"/>
    <w:rsid w:val="00606791"/>
    <w:rsid w:val="00607025"/>
    <w:rsid w:val="00607684"/>
    <w:rsid w:val="00607B98"/>
    <w:rsid w:val="00612259"/>
    <w:rsid w:val="00612D3B"/>
    <w:rsid w:val="006136D7"/>
    <w:rsid w:val="0061436A"/>
    <w:rsid w:val="006146AE"/>
    <w:rsid w:val="006147B7"/>
    <w:rsid w:val="00614975"/>
    <w:rsid w:val="0061523D"/>
    <w:rsid w:val="00615455"/>
    <w:rsid w:val="00616198"/>
    <w:rsid w:val="006307C8"/>
    <w:rsid w:val="00634149"/>
    <w:rsid w:val="006344D8"/>
    <w:rsid w:val="00635EEF"/>
    <w:rsid w:val="00637D16"/>
    <w:rsid w:val="00641F57"/>
    <w:rsid w:val="00642047"/>
    <w:rsid w:val="00642D03"/>
    <w:rsid w:val="00644B61"/>
    <w:rsid w:val="00646C70"/>
    <w:rsid w:val="00647016"/>
    <w:rsid w:val="0065034A"/>
    <w:rsid w:val="00652CFE"/>
    <w:rsid w:val="00654A1F"/>
    <w:rsid w:val="00654B8C"/>
    <w:rsid w:val="00654BEA"/>
    <w:rsid w:val="00654C9C"/>
    <w:rsid w:val="006551C4"/>
    <w:rsid w:val="00655A33"/>
    <w:rsid w:val="00656225"/>
    <w:rsid w:val="00657052"/>
    <w:rsid w:val="00660C8C"/>
    <w:rsid w:val="006636E4"/>
    <w:rsid w:val="006647E7"/>
    <w:rsid w:val="0066517F"/>
    <w:rsid w:val="00666459"/>
    <w:rsid w:val="006679E9"/>
    <w:rsid w:val="006725E8"/>
    <w:rsid w:val="0067391B"/>
    <w:rsid w:val="006740D5"/>
    <w:rsid w:val="00683802"/>
    <w:rsid w:val="00687B24"/>
    <w:rsid w:val="0069073E"/>
    <w:rsid w:val="00690845"/>
    <w:rsid w:val="00691750"/>
    <w:rsid w:val="00691C35"/>
    <w:rsid w:val="00692708"/>
    <w:rsid w:val="00695D5C"/>
    <w:rsid w:val="0069681C"/>
    <w:rsid w:val="006974FD"/>
    <w:rsid w:val="006A60DB"/>
    <w:rsid w:val="006A77F9"/>
    <w:rsid w:val="006B0C5D"/>
    <w:rsid w:val="006B1E87"/>
    <w:rsid w:val="006B3291"/>
    <w:rsid w:val="006B4ACD"/>
    <w:rsid w:val="006B54AD"/>
    <w:rsid w:val="006C019D"/>
    <w:rsid w:val="006C081C"/>
    <w:rsid w:val="006C1B3E"/>
    <w:rsid w:val="006C5D31"/>
    <w:rsid w:val="006C620C"/>
    <w:rsid w:val="006C6ADB"/>
    <w:rsid w:val="006D1AD1"/>
    <w:rsid w:val="006D2365"/>
    <w:rsid w:val="006D5664"/>
    <w:rsid w:val="006E104E"/>
    <w:rsid w:val="006E256B"/>
    <w:rsid w:val="006E3343"/>
    <w:rsid w:val="006E3AAB"/>
    <w:rsid w:val="006E3E9F"/>
    <w:rsid w:val="006E4079"/>
    <w:rsid w:val="006E4670"/>
    <w:rsid w:val="006E468D"/>
    <w:rsid w:val="006E5587"/>
    <w:rsid w:val="006E78FF"/>
    <w:rsid w:val="006F044B"/>
    <w:rsid w:val="006F1126"/>
    <w:rsid w:val="006F2595"/>
    <w:rsid w:val="007047FF"/>
    <w:rsid w:val="00704FFD"/>
    <w:rsid w:val="00705450"/>
    <w:rsid w:val="007059F3"/>
    <w:rsid w:val="0070730B"/>
    <w:rsid w:val="00707CA2"/>
    <w:rsid w:val="00707FE3"/>
    <w:rsid w:val="007118F1"/>
    <w:rsid w:val="00711E4C"/>
    <w:rsid w:val="00712508"/>
    <w:rsid w:val="007126E5"/>
    <w:rsid w:val="007132E5"/>
    <w:rsid w:val="0071335B"/>
    <w:rsid w:val="007146A1"/>
    <w:rsid w:val="0071576E"/>
    <w:rsid w:val="007170BD"/>
    <w:rsid w:val="00721070"/>
    <w:rsid w:val="00721122"/>
    <w:rsid w:val="00726068"/>
    <w:rsid w:val="00726236"/>
    <w:rsid w:val="00730771"/>
    <w:rsid w:val="007314F2"/>
    <w:rsid w:val="00733518"/>
    <w:rsid w:val="00736841"/>
    <w:rsid w:val="00736D53"/>
    <w:rsid w:val="00736F63"/>
    <w:rsid w:val="007375E6"/>
    <w:rsid w:val="00737983"/>
    <w:rsid w:val="007413FB"/>
    <w:rsid w:val="007448EC"/>
    <w:rsid w:val="00745E9F"/>
    <w:rsid w:val="00746311"/>
    <w:rsid w:val="00747B26"/>
    <w:rsid w:val="007505E9"/>
    <w:rsid w:val="007509B3"/>
    <w:rsid w:val="00751310"/>
    <w:rsid w:val="00751AC1"/>
    <w:rsid w:val="00754130"/>
    <w:rsid w:val="00754688"/>
    <w:rsid w:val="0075689C"/>
    <w:rsid w:val="007571ED"/>
    <w:rsid w:val="00760825"/>
    <w:rsid w:val="00760CD7"/>
    <w:rsid w:val="007613A8"/>
    <w:rsid w:val="00761998"/>
    <w:rsid w:val="00762331"/>
    <w:rsid w:val="007640FE"/>
    <w:rsid w:val="00765C19"/>
    <w:rsid w:val="0076672D"/>
    <w:rsid w:val="0076698A"/>
    <w:rsid w:val="00770EA6"/>
    <w:rsid w:val="007751C3"/>
    <w:rsid w:val="00775487"/>
    <w:rsid w:val="00776EA9"/>
    <w:rsid w:val="00776F09"/>
    <w:rsid w:val="00777785"/>
    <w:rsid w:val="00777AFE"/>
    <w:rsid w:val="00780AA7"/>
    <w:rsid w:val="0078370C"/>
    <w:rsid w:val="00783FC3"/>
    <w:rsid w:val="00784DDE"/>
    <w:rsid w:val="007865DD"/>
    <w:rsid w:val="0078676C"/>
    <w:rsid w:val="00796014"/>
    <w:rsid w:val="007965F8"/>
    <w:rsid w:val="00797054"/>
    <w:rsid w:val="00797A44"/>
    <w:rsid w:val="007A0356"/>
    <w:rsid w:val="007A106E"/>
    <w:rsid w:val="007A2501"/>
    <w:rsid w:val="007A29A4"/>
    <w:rsid w:val="007A2EC9"/>
    <w:rsid w:val="007A5BD5"/>
    <w:rsid w:val="007A6128"/>
    <w:rsid w:val="007A6CCD"/>
    <w:rsid w:val="007B01E4"/>
    <w:rsid w:val="007B1339"/>
    <w:rsid w:val="007B1D90"/>
    <w:rsid w:val="007B20AC"/>
    <w:rsid w:val="007B3325"/>
    <w:rsid w:val="007B42A6"/>
    <w:rsid w:val="007B4CF6"/>
    <w:rsid w:val="007B4E9F"/>
    <w:rsid w:val="007B4EE6"/>
    <w:rsid w:val="007B5E2E"/>
    <w:rsid w:val="007B66AC"/>
    <w:rsid w:val="007C0867"/>
    <w:rsid w:val="007C2842"/>
    <w:rsid w:val="007C3205"/>
    <w:rsid w:val="007C3B56"/>
    <w:rsid w:val="007C42C5"/>
    <w:rsid w:val="007C5432"/>
    <w:rsid w:val="007C60A1"/>
    <w:rsid w:val="007C73F0"/>
    <w:rsid w:val="007D3223"/>
    <w:rsid w:val="007D33F4"/>
    <w:rsid w:val="007D4073"/>
    <w:rsid w:val="007D4275"/>
    <w:rsid w:val="007D5FB8"/>
    <w:rsid w:val="007D77E6"/>
    <w:rsid w:val="007E11F0"/>
    <w:rsid w:val="007E1A8F"/>
    <w:rsid w:val="007E28D5"/>
    <w:rsid w:val="007E2DD5"/>
    <w:rsid w:val="007E56D2"/>
    <w:rsid w:val="007E58ED"/>
    <w:rsid w:val="007E6EDF"/>
    <w:rsid w:val="007F002F"/>
    <w:rsid w:val="007F0307"/>
    <w:rsid w:val="007F0CBC"/>
    <w:rsid w:val="007F1A47"/>
    <w:rsid w:val="007F1DE7"/>
    <w:rsid w:val="007F26A0"/>
    <w:rsid w:val="007F5078"/>
    <w:rsid w:val="007F5C09"/>
    <w:rsid w:val="007F6104"/>
    <w:rsid w:val="007F73A8"/>
    <w:rsid w:val="007F76CA"/>
    <w:rsid w:val="00801EFF"/>
    <w:rsid w:val="00805047"/>
    <w:rsid w:val="00806EE5"/>
    <w:rsid w:val="008107B3"/>
    <w:rsid w:val="00811009"/>
    <w:rsid w:val="008111B6"/>
    <w:rsid w:val="008111C4"/>
    <w:rsid w:val="008112B4"/>
    <w:rsid w:val="00813C3A"/>
    <w:rsid w:val="00815808"/>
    <w:rsid w:val="00815FCD"/>
    <w:rsid w:val="00821590"/>
    <w:rsid w:val="008219AA"/>
    <w:rsid w:val="00821CF6"/>
    <w:rsid w:val="0082262C"/>
    <w:rsid w:val="00823224"/>
    <w:rsid w:val="00823F2B"/>
    <w:rsid w:val="00824C77"/>
    <w:rsid w:val="00824FDF"/>
    <w:rsid w:val="008254DB"/>
    <w:rsid w:val="00825DA0"/>
    <w:rsid w:val="00826AFA"/>
    <w:rsid w:val="008300C3"/>
    <w:rsid w:val="008307A8"/>
    <w:rsid w:val="008309DD"/>
    <w:rsid w:val="00832288"/>
    <w:rsid w:val="00832682"/>
    <w:rsid w:val="00832BC4"/>
    <w:rsid w:val="0083378D"/>
    <w:rsid w:val="008343B1"/>
    <w:rsid w:val="008362C1"/>
    <w:rsid w:val="008370EC"/>
    <w:rsid w:val="00837896"/>
    <w:rsid w:val="00840BA1"/>
    <w:rsid w:val="008441D7"/>
    <w:rsid w:val="00844EA2"/>
    <w:rsid w:val="00845AE9"/>
    <w:rsid w:val="00846C89"/>
    <w:rsid w:val="008470C4"/>
    <w:rsid w:val="00847EA5"/>
    <w:rsid w:val="00851258"/>
    <w:rsid w:val="008518A3"/>
    <w:rsid w:val="00853582"/>
    <w:rsid w:val="00854B85"/>
    <w:rsid w:val="00855052"/>
    <w:rsid w:val="008557A0"/>
    <w:rsid w:val="00855F18"/>
    <w:rsid w:val="00856176"/>
    <w:rsid w:val="00861348"/>
    <w:rsid w:val="00862C2D"/>
    <w:rsid w:val="00863879"/>
    <w:rsid w:val="00866076"/>
    <w:rsid w:val="00866966"/>
    <w:rsid w:val="008705C4"/>
    <w:rsid w:val="008724DB"/>
    <w:rsid w:val="008734A5"/>
    <w:rsid w:val="00874175"/>
    <w:rsid w:val="008774E2"/>
    <w:rsid w:val="00882B6A"/>
    <w:rsid w:val="00882BE8"/>
    <w:rsid w:val="008841D4"/>
    <w:rsid w:val="008842DC"/>
    <w:rsid w:val="00885A2F"/>
    <w:rsid w:val="00885DD8"/>
    <w:rsid w:val="008864A3"/>
    <w:rsid w:val="008869A8"/>
    <w:rsid w:val="00887DDE"/>
    <w:rsid w:val="00890135"/>
    <w:rsid w:val="0089040B"/>
    <w:rsid w:val="00890D9B"/>
    <w:rsid w:val="00895356"/>
    <w:rsid w:val="00897A94"/>
    <w:rsid w:val="008A0A8F"/>
    <w:rsid w:val="008A12A6"/>
    <w:rsid w:val="008A2328"/>
    <w:rsid w:val="008A454E"/>
    <w:rsid w:val="008A5AE6"/>
    <w:rsid w:val="008A5B2E"/>
    <w:rsid w:val="008A745C"/>
    <w:rsid w:val="008B05D4"/>
    <w:rsid w:val="008B09B3"/>
    <w:rsid w:val="008B0C2B"/>
    <w:rsid w:val="008B244D"/>
    <w:rsid w:val="008B3C6F"/>
    <w:rsid w:val="008B44A7"/>
    <w:rsid w:val="008B462B"/>
    <w:rsid w:val="008B63F6"/>
    <w:rsid w:val="008B7707"/>
    <w:rsid w:val="008B7C90"/>
    <w:rsid w:val="008C17BC"/>
    <w:rsid w:val="008C2903"/>
    <w:rsid w:val="008C2D11"/>
    <w:rsid w:val="008C3827"/>
    <w:rsid w:val="008C3960"/>
    <w:rsid w:val="008C3CB0"/>
    <w:rsid w:val="008C457A"/>
    <w:rsid w:val="008C4F50"/>
    <w:rsid w:val="008C5F97"/>
    <w:rsid w:val="008D00D2"/>
    <w:rsid w:val="008D0288"/>
    <w:rsid w:val="008D5514"/>
    <w:rsid w:val="008D569B"/>
    <w:rsid w:val="008D7F0B"/>
    <w:rsid w:val="008E05DE"/>
    <w:rsid w:val="008E0728"/>
    <w:rsid w:val="008E18B1"/>
    <w:rsid w:val="008E58FA"/>
    <w:rsid w:val="008E7645"/>
    <w:rsid w:val="008F17B3"/>
    <w:rsid w:val="008F3551"/>
    <w:rsid w:val="008F47C3"/>
    <w:rsid w:val="008F6A9A"/>
    <w:rsid w:val="008F754C"/>
    <w:rsid w:val="0090018C"/>
    <w:rsid w:val="0090058F"/>
    <w:rsid w:val="009011CD"/>
    <w:rsid w:val="009043AC"/>
    <w:rsid w:val="00906523"/>
    <w:rsid w:val="0090767B"/>
    <w:rsid w:val="009126DD"/>
    <w:rsid w:val="009137FD"/>
    <w:rsid w:val="00914A86"/>
    <w:rsid w:val="00916E10"/>
    <w:rsid w:val="00917BF7"/>
    <w:rsid w:val="00921170"/>
    <w:rsid w:val="009231A9"/>
    <w:rsid w:val="00923485"/>
    <w:rsid w:val="0092351A"/>
    <w:rsid w:val="00924CC9"/>
    <w:rsid w:val="00926252"/>
    <w:rsid w:val="009266A0"/>
    <w:rsid w:val="00926E2C"/>
    <w:rsid w:val="00930290"/>
    <w:rsid w:val="009314D9"/>
    <w:rsid w:val="0093275A"/>
    <w:rsid w:val="00935159"/>
    <w:rsid w:val="00935E01"/>
    <w:rsid w:val="00936392"/>
    <w:rsid w:val="0093778D"/>
    <w:rsid w:val="00940F31"/>
    <w:rsid w:val="00941499"/>
    <w:rsid w:val="009415F5"/>
    <w:rsid w:val="00941EE7"/>
    <w:rsid w:val="00942A46"/>
    <w:rsid w:val="009448D7"/>
    <w:rsid w:val="00945616"/>
    <w:rsid w:val="00946106"/>
    <w:rsid w:val="0094751C"/>
    <w:rsid w:val="00947530"/>
    <w:rsid w:val="00947D57"/>
    <w:rsid w:val="00950D84"/>
    <w:rsid w:val="0095206D"/>
    <w:rsid w:val="00952AED"/>
    <w:rsid w:val="00952DD1"/>
    <w:rsid w:val="00953B0C"/>
    <w:rsid w:val="00954063"/>
    <w:rsid w:val="00954929"/>
    <w:rsid w:val="00957383"/>
    <w:rsid w:val="009623BF"/>
    <w:rsid w:val="00963A4B"/>
    <w:rsid w:val="00964D3A"/>
    <w:rsid w:val="00965D07"/>
    <w:rsid w:val="00966830"/>
    <w:rsid w:val="00970451"/>
    <w:rsid w:val="009706D9"/>
    <w:rsid w:val="009707AD"/>
    <w:rsid w:val="00973021"/>
    <w:rsid w:val="009732AC"/>
    <w:rsid w:val="00975081"/>
    <w:rsid w:val="00975740"/>
    <w:rsid w:val="0097595E"/>
    <w:rsid w:val="009770AA"/>
    <w:rsid w:val="009771A2"/>
    <w:rsid w:val="009774BF"/>
    <w:rsid w:val="00977876"/>
    <w:rsid w:val="009800D6"/>
    <w:rsid w:val="00980245"/>
    <w:rsid w:val="009809E0"/>
    <w:rsid w:val="00981C14"/>
    <w:rsid w:val="009826FC"/>
    <w:rsid w:val="0098399E"/>
    <w:rsid w:val="00984200"/>
    <w:rsid w:val="009855DA"/>
    <w:rsid w:val="0098565B"/>
    <w:rsid w:val="00986004"/>
    <w:rsid w:val="00990B63"/>
    <w:rsid w:val="00990E3D"/>
    <w:rsid w:val="0099184A"/>
    <w:rsid w:val="009936C0"/>
    <w:rsid w:val="009942D6"/>
    <w:rsid w:val="00994DF8"/>
    <w:rsid w:val="00996F1C"/>
    <w:rsid w:val="00997B65"/>
    <w:rsid w:val="009A0D69"/>
    <w:rsid w:val="009A11E4"/>
    <w:rsid w:val="009A364B"/>
    <w:rsid w:val="009A488A"/>
    <w:rsid w:val="009A4CAC"/>
    <w:rsid w:val="009A6454"/>
    <w:rsid w:val="009A7D0F"/>
    <w:rsid w:val="009B1749"/>
    <w:rsid w:val="009B262F"/>
    <w:rsid w:val="009B39C9"/>
    <w:rsid w:val="009B4159"/>
    <w:rsid w:val="009B4F48"/>
    <w:rsid w:val="009C0273"/>
    <w:rsid w:val="009C103F"/>
    <w:rsid w:val="009C1EEF"/>
    <w:rsid w:val="009C342B"/>
    <w:rsid w:val="009C49F2"/>
    <w:rsid w:val="009C4C55"/>
    <w:rsid w:val="009C506A"/>
    <w:rsid w:val="009C5431"/>
    <w:rsid w:val="009C7F90"/>
    <w:rsid w:val="009D0ADD"/>
    <w:rsid w:val="009D1334"/>
    <w:rsid w:val="009D1966"/>
    <w:rsid w:val="009D2CD7"/>
    <w:rsid w:val="009D3E1E"/>
    <w:rsid w:val="009D4BB7"/>
    <w:rsid w:val="009D5882"/>
    <w:rsid w:val="009D6CF6"/>
    <w:rsid w:val="009D6DF7"/>
    <w:rsid w:val="009D7FC2"/>
    <w:rsid w:val="009E1806"/>
    <w:rsid w:val="009E492A"/>
    <w:rsid w:val="009E4B4F"/>
    <w:rsid w:val="009E5282"/>
    <w:rsid w:val="009E6B0C"/>
    <w:rsid w:val="009E6C7C"/>
    <w:rsid w:val="009F2156"/>
    <w:rsid w:val="009F227D"/>
    <w:rsid w:val="009F3081"/>
    <w:rsid w:val="009F3E7E"/>
    <w:rsid w:val="009F4524"/>
    <w:rsid w:val="009F54ED"/>
    <w:rsid w:val="009F56FD"/>
    <w:rsid w:val="009F68BF"/>
    <w:rsid w:val="00A00635"/>
    <w:rsid w:val="00A0334D"/>
    <w:rsid w:val="00A03CDA"/>
    <w:rsid w:val="00A043FD"/>
    <w:rsid w:val="00A07578"/>
    <w:rsid w:val="00A10150"/>
    <w:rsid w:val="00A11D5A"/>
    <w:rsid w:val="00A1201E"/>
    <w:rsid w:val="00A12C6E"/>
    <w:rsid w:val="00A13E6C"/>
    <w:rsid w:val="00A13F2F"/>
    <w:rsid w:val="00A1513A"/>
    <w:rsid w:val="00A169C2"/>
    <w:rsid w:val="00A17283"/>
    <w:rsid w:val="00A20F84"/>
    <w:rsid w:val="00A21D75"/>
    <w:rsid w:val="00A21DF9"/>
    <w:rsid w:val="00A234CF"/>
    <w:rsid w:val="00A25612"/>
    <w:rsid w:val="00A27B3C"/>
    <w:rsid w:val="00A30AEF"/>
    <w:rsid w:val="00A30B34"/>
    <w:rsid w:val="00A3179A"/>
    <w:rsid w:val="00A3189A"/>
    <w:rsid w:val="00A32766"/>
    <w:rsid w:val="00A333B2"/>
    <w:rsid w:val="00A34661"/>
    <w:rsid w:val="00A36471"/>
    <w:rsid w:val="00A365AF"/>
    <w:rsid w:val="00A4052A"/>
    <w:rsid w:val="00A41563"/>
    <w:rsid w:val="00A4214D"/>
    <w:rsid w:val="00A449CA"/>
    <w:rsid w:val="00A468F9"/>
    <w:rsid w:val="00A51186"/>
    <w:rsid w:val="00A52FB6"/>
    <w:rsid w:val="00A53363"/>
    <w:rsid w:val="00A54512"/>
    <w:rsid w:val="00A5577D"/>
    <w:rsid w:val="00A56190"/>
    <w:rsid w:val="00A5636A"/>
    <w:rsid w:val="00A5665F"/>
    <w:rsid w:val="00A56A03"/>
    <w:rsid w:val="00A6013D"/>
    <w:rsid w:val="00A62259"/>
    <w:rsid w:val="00A632A5"/>
    <w:rsid w:val="00A67096"/>
    <w:rsid w:val="00A674F0"/>
    <w:rsid w:val="00A67809"/>
    <w:rsid w:val="00A7066C"/>
    <w:rsid w:val="00A74014"/>
    <w:rsid w:val="00A7489A"/>
    <w:rsid w:val="00A748A0"/>
    <w:rsid w:val="00A76887"/>
    <w:rsid w:val="00A77EDE"/>
    <w:rsid w:val="00A82BE5"/>
    <w:rsid w:val="00A82D70"/>
    <w:rsid w:val="00A844E8"/>
    <w:rsid w:val="00A848BE"/>
    <w:rsid w:val="00A84B45"/>
    <w:rsid w:val="00A8581D"/>
    <w:rsid w:val="00A86B00"/>
    <w:rsid w:val="00A86E44"/>
    <w:rsid w:val="00A921EE"/>
    <w:rsid w:val="00A92640"/>
    <w:rsid w:val="00A9283B"/>
    <w:rsid w:val="00A932D4"/>
    <w:rsid w:val="00A93837"/>
    <w:rsid w:val="00A95C53"/>
    <w:rsid w:val="00A9753C"/>
    <w:rsid w:val="00A97681"/>
    <w:rsid w:val="00A97C1C"/>
    <w:rsid w:val="00AA04BE"/>
    <w:rsid w:val="00AA0939"/>
    <w:rsid w:val="00AA2286"/>
    <w:rsid w:val="00AA2F80"/>
    <w:rsid w:val="00AA41E5"/>
    <w:rsid w:val="00AA5337"/>
    <w:rsid w:val="00AA55F7"/>
    <w:rsid w:val="00AA6133"/>
    <w:rsid w:val="00AB0394"/>
    <w:rsid w:val="00AB1B38"/>
    <w:rsid w:val="00AB1D49"/>
    <w:rsid w:val="00AB21EB"/>
    <w:rsid w:val="00AB2DC4"/>
    <w:rsid w:val="00AB39D3"/>
    <w:rsid w:val="00AB43BC"/>
    <w:rsid w:val="00AB72E8"/>
    <w:rsid w:val="00AC027A"/>
    <w:rsid w:val="00AC0779"/>
    <w:rsid w:val="00AC0A12"/>
    <w:rsid w:val="00AC0B1E"/>
    <w:rsid w:val="00AC2183"/>
    <w:rsid w:val="00AC5A2E"/>
    <w:rsid w:val="00AD132F"/>
    <w:rsid w:val="00AD2CE7"/>
    <w:rsid w:val="00AD63D4"/>
    <w:rsid w:val="00AE0193"/>
    <w:rsid w:val="00AE0378"/>
    <w:rsid w:val="00AE18BA"/>
    <w:rsid w:val="00AE3009"/>
    <w:rsid w:val="00AE32E1"/>
    <w:rsid w:val="00AE408B"/>
    <w:rsid w:val="00AE46AF"/>
    <w:rsid w:val="00AE595D"/>
    <w:rsid w:val="00AE5F80"/>
    <w:rsid w:val="00AE79AB"/>
    <w:rsid w:val="00AF036B"/>
    <w:rsid w:val="00AF03CB"/>
    <w:rsid w:val="00AF0898"/>
    <w:rsid w:val="00AF5EF8"/>
    <w:rsid w:val="00AF619D"/>
    <w:rsid w:val="00AF6F7D"/>
    <w:rsid w:val="00AF716F"/>
    <w:rsid w:val="00AF741A"/>
    <w:rsid w:val="00AF7B59"/>
    <w:rsid w:val="00B02745"/>
    <w:rsid w:val="00B029D1"/>
    <w:rsid w:val="00B0357E"/>
    <w:rsid w:val="00B05396"/>
    <w:rsid w:val="00B06854"/>
    <w:rsid w:val="00B06FE4"/>
    <w:rsid w:val="00B10258"/>
    <w:rsid w:val="00B10641"/>
    <w:rsid w:val="00B1163E"/>
    <w:rsid w:val="00B11B54"/>
    <w:rsid w:val="00B126E5"/>
    <w:rsid w:val="00B12B4C"/>
    <w:rsid w:val="00B1337C"/>
    <w:rsid w:val="00B15C84"/>
    <w:rsid w:val="00B2170F"/>
    <w:rsid w:val="00B22C82"/>
    <w:rsid w:val="00B242E5"/>
    <w:rsid w:val="00B24E53"/>
    <w:rsid w:val="00B268A2"/>
    <w:rsid w:val="00B269DF"/>
    <w:rsid w:val="00B26D13"/>
    <w:rsid w:val="00B27F57"/>
    <w:rsid w:val="00B311D6"/>
    <w:rsid w:val="00B3439E"/>
    <w:rsid w:val="00B40535"/>
    <w:rsid w:val="00B4073E"/>
    <w:rsid w:val="00B40BA4"/>
    <w:rsid w:val="00B40CE1"/>
    <w:rsid w:val="00B4145A"/>
    <w:rsid w:val="00B419A8"/>
    <w:rsid w:val="00B4532D"/>
    <w:rsid w:val="00B47A33"/>
    <w:rsid w:val="00B50CE1"/>
    <w:rsid w:val="00B51FEB"/>
    <w:rsid w:val="00B52619"/>
    <w:rsid w:val="00B60BF3"/>
    <w:rsid w:val="00B61012"/>
    <w:rsid w:val="00B6147C"/>
    <w:rsid w:val="00B61BB3"/>
    <w:rsid w:val="00B624B3"/>
    <w:rsid w:val="00B62DC9"/>
    <w:rsid w:val="00B63034"/>
    <w:rsid w:val="00B66BD4"/>
    <w:rsid w:val="00B678E9"/>
    <w:rsid w:val="00B71EA9"/>
    <w:rsid w:val="00B723CB"/>
    <w:rsid w:val="00B72C75"/>
    <w:rsid w:val="00B72D2F"/>
    <w:rsid w:val="00B7449A"/>
    <w:rsid w:val="00B74C65"/>
    <w:rsid w:val="00B7689F"/>
    <w:rsid w:val="00B83542"/>
    <w:rsid w:val="00B8511E"/>
    <w:rsid w:val="00B865DF"/>
    <w:rsid w:val="00B86B8E"/>
    <w:rsid w:val="00B87358"/>
    <w:rsid w:val="00B87D8E"/>
    <w:rsid w:val="00B91D9F"/>
    <w:rsid w:val="00B92144"/>
    <w:rsid w:val="00B9227E"/>
    <w:rsid w:val="00B95D43"/>
    <w:rsid w:val="00B95F15"/>
    <w:rsid w:val="00BA380A"/>
    <w:rsid w:val="00BA3CC4"/>
    <w:rsid w:val="00BA5EAD"/>
    <w:rsid w:val="00BB0302"/>
    <w:rsid w:val="00BB04A6"/>
    <w:rsid w:val="00BB1190"/>
    <w:rsid w:val="00BB196D"/>
    <w:rsid w:val="00BB4448"/>
    <w:rsid w:val="00BB45DF"/>
    <w:rsid w:val="00BB48D3"/>
    <w:rsid w:val="00BB5C56"/>
    <w:rsid w:val="00BB5E23"/>
    <w:rsid w:val="00BB60B1"/>
    <w:rsid w:val="00BB6418"/>
    <w:rsid w:val="00BB65AD"/>
    <w:rsid w:val="00BB6AFF"/>
    <w:rsid w:val="00BB7751"/>
    <w:rsid w:val="00BC02FA"/>
    <w:rsid w:val="00BC5343"/>
    <w:rsid w:val="00BC6484"/>
    <w:rsid w:val="00BD4DF0"/>
    <w:rsid w:val="00BD6988"/>
    <w:rsid w:val="00BE234F"/>
    <w:rsid w:val="00BE3343"/>
    <w:rsid w:val="00BF2390"/>
    <w:rsid w:val="00BF271C"/>
    <w:rsid w:val="00BF3415"/>
    <w:rsid w:val="00BF3DB5"/>
    <w:rsid w:val="00BF49FB"/>
    <w:rsid w:val="00BF4F4A"/>
    <w:rsid w:val="00BF5217"/>
    <w:rsid w:val="00BF5D49"/>
    <w:rsid w:val="00BF5EFD"/>
    <w:rsid w:val="00BF696D"/>
    <w:rsid w:val="00BF7D13"/>
    <w:rsid w:val="00C00489"/>
    <w:rsid w:val="00C00CA3"/>
    <w:rsid w:val="00C00DA7"/>
    <w:rsid w:val="00C06FD3"/>
    <w:rsid w:val="00C070A4"/>
    <w:rsid w:val="00C073AD"/>
    <w:rsid w:val="00C117E4"/>
    <w:rsid w:val="00C118F9"/>
    <w:rsid w:val="00C12D34"/>
    <w:rsid w:val="00C169C8"/>
    <w:rsid w:val="00C2147A"/>
    <w:rsid w:val="00C21F57"/>
    <w:rsid w:val="00C241F5"/>
    <w:rsid w:val="00C2450A"/>
    <w:rsid w:val="00C2759C"/>
    <w:rsid w:val="00C31A9B"/>
    <w:rsid w:val="00C329FB"/>
    <w:rsid w:val="00C3472A"/>
    <w:rsid w:val="00C34D1E"/>
    <w:rsid w:val="00C354F8"/>
    <w:rsid w:val="00C36122"/>
    <w:rsid w:val="00C369C0"/>
    <w:rsid w:val="00C36ABE"/>
    <w:rsid w:val="00C36C7D"/>
    <w:rsid w:val="00C417BD"/>
    <w:rsid w:val="00C42D5F"/>
    <w:rsid w:val="00C45B59"/>
    <w:rsid w:val="00C46C7A"/>
    <w:rsid w:val="00C46CCF"/>
    <w:rsid w:val="00C47394"/>
    <w:rsid w:val="00C5267A"/>
    <w:rsid w:val="00C53642"/>
    <w:rsid w:val="00C5387A"/>
    <w:rsid w:val="00C546E4"/>
    <w:rsid w:val="00C55A31"/>
    <w:rsid w:val="00C562F9"/>
    <w:rsid w:val="00C619CE"/>
    <w:rsid w:val="00C6236B"/>
    <w:rsid w:val="00C62CEE"/>
    <w:rsid w:val="00C671FE"/>
    <w:rsid w:val="00C6748E"/>
    <w:rsid w:val="00C7057E"/>
    <w:rsid w:val="00C720C0"/>
    <w:rsid w:val="00C74BE0"/>
    <w:rsid w:val="00C76155"/>
    <w:rsid w:val="00C772EE"/>
    <w:rsid w:val="00C77594"/>
    <w:rsid w:val="00C7759F"/>
    <w:rsid w:val="00C77C18"/>
    <w:rsid w:val="00C77FD4"/>
    <w:rsid w:val="00C8109F"/>
    <w:rsid w:val="00C84C13"/>
    <w:rsid w:val="00C9231A"/>
    <w:rsid w:val="00C9245E"/>
    <w:rsid w:val="00C928E3"/>
    <w:rsid w:val="00C929BF"/>
    <w:rsid w:val="00C940D3"/>
    <w:rsid w:val="00C96BDE"/>
    <w:rsid w:val="00CA0625"/>
    <w:rsid w:val="00CA07A6"/>
    <w:rsid w:val="00CA10B5"/>
    <w:rsid w:val="00CA210B"/>
    <w:rsid w:val="00CA357B"/>
    <w:rsid w:val="00CA3669"/>
    <w:rsid w:val="00CA61BA"/>
    <w:rsid w:val="00CB035B"/>
    <w:rsid w:val="00CB04C3"/>
    <w:rsid w:val="00CB3A6A"/>
    <w:rsid w:val="00CB4E69"/>
    <w:rsid w:val="00CB59F7"/>
    <w:rsid w:val="00CB6369"/>
    <w:rsid w:val="00CB7757"/>
    <w:rsid w:val="00CB7C9A"/>
    <w:rsid w:val="00CC11B8"/>
    <w:rsid w:val="00CC1B1B"/>
    <w:rsid w:val="00CC286D"/>
    <w:rsid w:val="00CC321C"/>
    <w:rsid w:val="00CC360E"/>
    <w:rsid w:val="00CC4DEA"/>
    <w:rsid w:val="00CC5489"/>
    <w:rsid w:val="00CC5579"/>
    <w:rsid w:val="00CC5817"/>
    <w:rsid w:val="00CC5935"/>
    <w:rsid w:val="00CC6877"/>
    <w:rsid w:val="00CC790D"/>
    <w:rsid w:val="00CD320F"/>
    <w:rsid w:val="00CD33A9"/>
    <w:rsid w:val="00CD3DFA"/>
    <w:rsid w:val="00CD49C4"/>
    <w:rsid w:val="00CD4F1F"/>
    <w:rsid w:val="00CD4F6D"/>
    <w:rsid w:val="00CD585A"/>
    <w:rsid w:val="00CD5D60"/>
    <w:rsid w:val="00CD6EE2"/>
    <w:rsid w:val="00CE28DD"/>
    <w:rsid w:val="00CE3833"/>
    <w:rsid w:val="00CE3EE9"/>
    <w:rsid w:val="00CE3F2A"/>
    <w:rsid w:val="00CE400B"/>
    <w:rsid w:val="00CE4F4A"/>
    <w:rsid w:val="00CE7AB3"/>
    <w:rsid w:val="00CF030C"/>
    <w:rsid w:val="00CF05D8"/>
    <w:rsid w:val="00CF0D7B"/>
    <w:rsid w:val="00CF0F94"/>
    <w:rsid w:val="00CF3B3C"/>
    <w:rsid w:val="00CF4A11"/>
    <w:rsid w:val="00CF5886"/>
    <w:rsid w:val="00CF6FB2"/>
    <w:rsid w:val="00CF7FE1"/>
    <w:rsid w:val="00D0003E"/>
    <w:rsid w:val="00D0050F"/>
    <w:rsid w:val="00D03582"/>
    <w:rsid w:val="00D04407"/>
    <w:rsid w:val="00D0453F"/>
    <w:rsid w:val="00D06FFD"/>
    <w:rsid w:val="00D07E78"/>
    <w:rsid w:val="00D13237"/>
    <w:rsid w:val="00D13F41"/>
    <w:rsid w:val="00D14BB9"/>
    <w:rsid w:val="00D153F4"/>
    <w:rsid w:val="00D16B7B"/>
    <w:rsid w:val="00D1796C"/>
    <w:rsid w:val="00D214E1"/>
    <w:rsid w:val="00D22A9A"/>
    <w:rsid w:val="00D23B1F"/>
    <w:rsid w:val="00D24107"/>
    <w:rsid w:val="00D249C7"/>
    <w:rsid w:val="00D263EF"/>
    <w:rsid w:val="00D31672"/>
    <w:rsid w:val="00D320B1"/>
    <w:rsid w:val="00D32329"/>
    <w:rsid w:val="00D32ABA"/>
    <w:rsid w:val="00D332C2"/>
    <w:rsid w:val="00D34C89"/>
    <w:rsid w:val="00D35BF1"/>
    <w:rsid w:val="00D36DF4"/>
    <w:rsid w:val="00D36FC2"/>
    <w:rsid w:val="00D37072"/>
    <w:rsid w:val="00D3719C"/>
    <w:rsid w:val="00D371E5"/>
    <w:rsid w:val="00D37946"/>
    <w:rsid w:val="00D37CB2"/>
    <w:rsid w:val="00D37F29"/>
    <w:rsid w:val="00D430B6"/>
    <w:rsid w:val="00D4378B"/>
    <w:rsid w:val="00D44CB8"/>
    <w:rsid w:val="00D502B8"/>
    <w:rsid w:val="00D502D4"/>
    <w:rsid w:val="00D5043C"/>
    <w:rsid w:val="00D51765"/>
    <w:rsid w:val="00D51A16"/>
    <w:rsid w:val="00D536DB"/>
    <w:rsid w:val="00D53B91"/>
    <w:rsid w:val="00D541A7"/>
    <w:rsid w:val="00D55111"/>
    <w:rsid w:val="00D55DB8"/>
    <w:rsid w:val="00D60C68"/>
    <w:rsid w:val="00D6230E"/>
    <w:rsid w:val="00D63165"/>
    <w:rsid w:val="00D63F09"/>
    <w:rsid w:val="00D63FB4"/>
    <w:rsid w:val="00D64DB4"/>
    <w:rsid w:val="00D650F2"/>
    <w:rsid w:val="00D66DBD"/>
    <w:rsid w:val="00D67775"/>
    <w:rsid w:val="00D67C0E"/>
    <w:rsid w:val="00D7121E"/>
    <w:rsid w:val="00D72558"/>
    <w:rsid w:val="00D73435"/>
    <w:rsid w:val="00D753CC"/>
    <w:rsid w:val="00D777EA"/>
    <w:rsid w:val="00D77A5A"/>
    <w:rsid w:val="00D77C32"/>
    <w:rsid w:val="00D844E2"/>
    <w:rsid w:val="00D84757"/>
    <w:rsid w:val="00D8475C"/>
    <w:rsid w:val="00D849BE"/>
    <w:rsid w:val="00D84D2A"/>
    <w:rsid w:val="00D855E5"/>
    <w:rsid w:val="00D85F45"/>
    <w:rsid w:val="00D86E1F"/>
    <w:rsid w:val="00D87E01"/>
    <w:rsid w:val="00D92104"/>
    <w:rsid w:val="00D9457C"/>
    <w:rsid w:val="00D94AEE"/>
    <w:rsid w:val="00D95E05"/>
    <w:rsid w:val="00D96319"/>
    <w:rsid w:val="00D96A2F"/>
    <w:rsid w:val="00D973ED"/>
    <w:rsid w:val="00DA0739"/>
    <w:rsid w:val="00DA0D57"/>
    <w:rsid w:val="00DA2305"/>
    <w:rsid w:val="00DA4BE8"/>
    <w:rsid w:val="00DA4E63"/>
    <w:rsid w:val="00DA54AD"/>
    <w:rsid w:val="00DB20B4"/>
    <w:rsid w:val="00DB25DB"/>
    <w:rsid w:val="00DB477B"/>
    <w:rsid w:val="00DB6EB8"/>
    <w:rsid w:val="00DB7E5D"/>
    <w:rsid w:val="00DC09A8"/>
    <w:rsid w:val="00DC09B7"/>
    <w:rsid w:val="00DC1640"/>
    <w:rsid w:val="00DC190A"/>
    <w:rsid w:val="00DC2E7D"/>
    <w:rsid w:val="00DC65F2"/>
    <w:rsid w:val="00DC7523"/>
    <w:rsid w:val="00DC7E64"/>
    <w:rsid w:val="00DD1B91"/>
    <w:rsid w:val="00DD4A30"/>
    <w:rsid w:val="00DD4FB3"/>
    <w:rsid w:val="00DE01A2"/>
    <w:rsid w:val="00DE0905"/>
    <w:rsid w:val="00DE090E"/>
    <w:rsid w:val="00DE27E0"/>
    <w:rsid w:val="00DE3039"/>
    <w:rsid w:val="00DE30CD"/>
    <w:rsid w:val="00DE31E4"/>
    <w:rsid w:val="00DE4693"/>
    <w:rsid w:val="00DE55D5"/>
    <w:rsid w:val="00DE596A"/>
    <w:rsid w:val="00DE610E"/>
    <w:rsid w:val="00DE7195"/>
    <w:rsid w:val="00DE75A1"/>
    <w:rsid w:val="00DF1126"/>
    <w:rsid w:val="00DF1284"/>
    <w:rsid w:val="00E01E68"/>
    <w:rsid w:val="00E023C1"/>
    <w:rsid w:val="00E025C7"/>
    <w:rsid w:val="00E02F61"/>
    <w:rsid w:val="00E03943"/>
    <w:rsid w:val="00E04158"/>
    <w:rsid w:val="00E042A6"/>
    <w:rsid w:val="00E043B0"/>
    <w:rsid w:val="00E04817"/>
    <w:rsid w:val="00E04A50"/>
    <w:rsid w:val="00E06AAA"/>
    <w:rsid w:val="00E07373"/>
    <w:rsid w:val="00E0790E"/>
    <w:rsid w:val="00E07A4E"/>
    <w:rsid w:val="00E1015F"/>
    <w:rsid w:val="00E106B5"/>
    <w:rsid w:val="00E106BE"/>
    <w:rsid w:val="00E1554E"/>
    <w:rsid w:val="00E15B8B"/>
    <w:rsid w:val="00E22281"/>
    <w:rsid w:val="00E2237E"/>
    <w:rsid w:val="00E26DC9"/>
    <w:rsid w:val="00E26E0F"/>
    <w:rsid w:val="00E27249"/>
    <w:rsid w:val="00E30368"/>
    <w:rsid w:val="00E30FD5"/>
    <w:rsid w:val="00E3273E"/>
    <w:rsid w:val="00E33B28"/>
    <w:rsid w:val="00E33DF0"/>
    <w:rsid w:val="00E3417B"/>
    <w:rsid w:val="00E350AE"/>
    <w:rsid w:val="00E353F0"/>
    <w:rsid w:val="00E35D37"/>
    <w:rsid w:val="00E36B12"/>
    <w:rsid w:val="00E36D88"/>
    <w:rsid w:val="00E373B0"/>
    <w:rsid w:val="00E373B7"/>
    <w:rsid w:val="00E403D9"/>
    <w:rsid w:val="00E4220D"/>
    <w:rsid w:val="00E427B3"/>
    <w:rsid w:val="00E43AC8"/>
    <w:rsid w:val="00E44FAF"/>
    <w:rsid w:val="00E45F1C"/>
    <w:rsid w:val="00E46D6C"/>
    <w:rsid w:val="00E4750E"/>
    <w:rsid w:val="00E52E9F"/>
    <w:rsid w:val="00E54B7B"/>
    <w:rsid w:val="00E560EC"/>
    <w:rsid w:val="00E60099"/>
    <w:rsid w:val="00E60402"/>
    <w:rsid w:val="00E60CE9"/>
    <w:rsid w:val="00E61B31"/>
    <w:rsid w:val="00E61B7A"/>
    <w:rsid w:val="00E6212E"/>
    <w:rsid w:val="00E63127"/>
    <w:rsid w:val="00E63165"/>
    <w:rsid w:val="00E64AE4"/>
    <w:rsid w:val="00E64B60"/>
    <w:rsid w:val="00E65008"/>
    <w:rsid w:val="00E65AB4"/>
    <w:rsid w:val="00E66403"/>
    <w:rsid w:val="00E67555"/>
    <w:rsid w:val="00E70927"/>
    <w:rsid w:val="00E71574"/>
    <w:rsid w:val="00E717F6"/>
    <w:rsid w:val="00E73392"/>
    <w:rsid w:val="00E749DC"/>
    <w:rsid w:val="00E75389"/>
    <w:rsid w:val="00E76ED5"/>
    <w:rsid w:val="00E7707E"/>
    <w:rsid w:val="00E81972"/>
    <w:rsid w:val="00E81E04"/>
    <w:rsid w:val="00E82013"/>
    <w:rsid w:val="00E82DA3"/>
    <w:rsid w:val="00E82E2C"/>
    <w:rsid w:val="00E8384D"/>
    <w:rsid w:val="00E84C15"/>
    <w:rsid w:val="00E861A6"/>
    <w:rsid w:val="00E87717"/>
    <w:rsid w:val="00E878B9"/>
    <w:rsid w:val="00E9072F"/>
    <w:rsid w:val="00E9112D"/>
    <w:rsid w:val="00E91DB9"/>
    <w:rsid w:val="00E91DC0"/>
    <w:rsid w:val="00E92548"/>
    <w:rsid w:val="00E92A4D"/>
    <w:rsid w:val="00E92B35"/>
    <w:rsid w:val="00E93001"/>
    <w:rsid w:val="00E930E3"/>
    <w:rsid w:val="00E9450A"/>
    <w:rsid w:val="00EA1752"/>
    <w:rsid w:val="00EA2C1E"/>
    <w:rsid w:val="00EA343F"/>
    <w:rsid w:val="00EA3F67"/>
    <w:rsid w:val="00EA4E31"/>
    <w:rsid w:val="00EA5136"/>
    <w:rsid w:val="00EA69C2"/>
    <w:rsid w:val="00EA7613"/>
    <w:rsid w:val="00EA769D"/>
    <w:rsid w:val="00EA789D"/>
    <w:rsid w:val="00EA7A42"/>
    <w:rsid w:val="00EA7CE9"/>
    <w:rsid w:val="00EB0835"/>
    <w:rsid w:val="00EB1472"/>
    <w:rsid w:val="00EB24E4"/>
    <w:rsid w:val="00EB283F"/>
    <w:rsid w:val="00EB29FB"/>
    <w:rsid w:val="00EB3D8E"/>
    <w:rsid w:val="00EB50FD"/>
    <w:rsid w:val="00EB5200"/>
    <w:rsid w:val="00EB5DC1"/>
    <w:rsid w:val="00EC1137"/>
    <w:rsid w:val="00EC226C"/>
    <w:rsid w:val="00EC3FA8"/>
    <w:rsid w:val="00EC4087"/>
    <w:rsid w:val="00EC408C"/>
    <w:rsid w:val="00EC7B4E"/>
    <w:rsid w:val="00ED1F1C"/>
    <w:rsid w:val="00ED21F9"/>
    <w:rsid w:val="00ED3978"/>
    <w:rsid w:val="00ED7226"/>
    <w:rsid w:val="00ED74CB"/>
    <w:rsid w:val="00EE0B0F"/>
    <w:rsid w:val="00EE24A9"/>
    <w:rsid w:val="00EE3519"/>
    <w:rsid w:val="00EE4DFF"/>
    <w:rsid w:val="00EE5D26"/>
    <w:rsid w:val="00EE5DF2"/>
    <w:rsid w:val="00EE7766"/>
    <w:rsid w:val="00EE7AF9"/>
    <w:rsid w:val="00EF1463"/>
    <w:rsid w:val="00EF6CD5"/>
    <w:rsid w:val="00EF7118"/>
    <w:rsid w:val="00EF7D6E"/>
    <w:rsid w:val="00F009ED"/>
    <w:rsid w:val="00F018DB"/>
    <w:rsid w:val="00F020AA"/>
    <w:rsid w:val="00F0317B"/>
    <w:rsid w:val="00F043E8"/>
    <w:rsid w:val="00F048C7"/>
    <w:rsid w:val="00F05EDA"/>
    <w:rsid w:val="00F06257"/>
    <w:rsid w:val="00F06300"/>
    <w:rsid w:val="00F10E68"/>
    <w:rsid w:val="00F1143C"/>
    <w:rsid w:val="00F116B1"/>
    <w:rsid w:val="00F14FAB"/>
    <w:rsid w:val="00F16BCB"/>
    <w:rsid w:val="00F16EBA"/>
    <w:rsid w:val="00F20450"/>
    <w:rsid w:val="00F21990"/>
    <w:rsid w:val="00F21C95"/>
    <w:rsid w:val="00F2308A"/>
    <w:rsid w:val="00F25833"/>
    <w:rsid w:val="00F26A07"/>
    <w:rsid w:val="00F31219"/>
    <w:rsid w:val="00F316D6"/>
    <w:rsid w:val="00F31FA2"/>
    <w:rsid w:val="00F34374"/>
    <w:rsid w:val="00F3485B"/>
    <w:rsid w:val="00F36EB0"/>
    <w:rsid w:val="00F37AF1"/>
    <w:rsid w:val="00F37B05"/>
    <w:rsid w:val="00F41F38"/>
    <w:rsid w:val="00F43054"/>
    <w:rsid w:val="00F439D1"/>
    <w:rsid w:val="00F43FD9"/>
    <w:rsid w:val="00F4426E"/>
    <w:rsid w:val="00F452A8"/>
    <w:rsid w:val="00F46591"/>
    <w:rsid w:val="00F46B57"/>
    <w:rsid w:val="00F47DB9"/>
    <w:rsid w:val="00F504E2"/>
    <w:rsid w:val="00F50D88"/>
    <w:rsid w:val="00F51B67"/>
    <w:rsid w:val="00F53FA5"/>
    <w:rsid w:val="00F55022"/>
    <w:rsid w:val="00F553BA"/>
    <w:rsid w:val="00F55A31"/>
    <w:rsid w:val="00F55E56"/>
    <w:rsid w:val="00F5647D"/>
    <w:rsid w:val="00F60E1C"/>
    <w:rsid w:val="00F61B9C"/>
    <w:rsid w:val="00F647A1"/>
    <w:rsid w:val="00F64C1D"/>
    <w:rsid w:val="00F65E93"/>
    <w:rsid w:val="00F67A14"/>
    <w:rsid w:val="00F701A8"/>
    <w:rsid w:val="00F7039A"/>
    <w:rsid w:val="00F70436"/>
    <w:rsid w:val="00F70C92"/>
    <w:rsid w:val="00F71193"/>
    <w:rsid w:val="00F73BB3"/>
    <w:rsid w:val="00F75404"/>
    <w:rsid w:val="00F754F1"/>
    <w:rsid w:val="00F76690"/>
    <w:rsid w:val="00F76B33"/>
    <w:rsid w:val="00F7708A"/>
    <w:rsid w:val="00F802F8"/>
    <w:rsid w:val="00F82949"/>
    <w:rsid w:val="00F82F6D"/>
    <w:rsid w:val="00F838CD"/>
    <w:rsid w:val="00F840F1"/>
    <w:rsid w:val="00F844C5"/>
    <w:rsid w:val="00F867CA"/>
    <w:rsid w:val="00F86EB5"/>
    <w:rsid w:val="00F87D0C"/>
    <w:rsid w:val="00F90020"/>
    <w:rsid w:val="00F92095"/>
    <w:rsid w:val="00F92DF0"/>
    <w:rsid w:val="00F94F13"/>
    <w:rsid w:val="00F95E30"/>
    <w:rsid w:val="00F9689E"/>
    <w:rsid w:val="00F971CE"/>
    <w:rsid w:val="00FA027A"/>
    <w:rsid w:val="00FA0349"/>
    <w:rsid w:val="00FA4247"/>
    <w:rsid w:val="00FA46CD"/>
    <w:rsid w:val="00FA5E84"/>
    <w:rsid w:val="00FA6D6A"/>
    <w:rsid w:val="00FB4084"/>
    <w:rsid w:val="00FB61E6"/>
    <w:rsid w:val="00FB6EA1"/>
    <w:rsid w:val="00FB74A8"/>
    <w:rsid w:val="00FC15EF"/>
    <w:rsid w:val="00FC457F"/>
    <w:rsid w:val="00FC4D73"/>
    <w:rsid w:val="00FD2FDA"/>
    <w:rsid w:val="00FD5AE8"/>
    <w:rsid w:val="00FD6827"/>
    <w:rsid w:val="00FD71CB"/>
    <w:rsid w:val="00FD78CF"/>
    <w:rsid w:val="00FE1393"/>
    <w:rsid w:val="00FE1FAD"/>
    <w:rsid w:val="00FE2776"/>
    <w:rsid w:val="00FE2828"/>
    <w:rsid w:val="00FE30A8"/>
    <w:rsid w:val="00FE396E"/>
    <w:rsid w:val="00FE3C3D"/>
    <w:rsid w:val="00FE3F93"/>
    <w:rsid w:val="00FE4152"/>
    <w:rsid w:val="00FE5057"/>
    <w:rsid w:val="00FE5069"/>
    <w:rsid w:val="00FE5092"/>
    <w:rsid w:val="00FE640B"/>
    <w:rsid w:val="00FF10FA"/>
    <w:rsid w:val="00FF2433"/>
    <w:rsid w:val="00FF325D"/>
    <w:rsid w:val="00FF4305"/>
    <w:rsid w:val="00FF442B"/>
    <w:rsid w:val="00FF4775"/>
    <w:rsid w:val="00FF545A"/>
    <w:rsid w:val="00FF637B"/>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DCD587"/>
  <w15:chartTrackingRefBased/>
  <w15:docId w15:val="{8F98EF84-B4F0-4C5A-96D7-202D4433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26DC9"/>
    <w:pPr>
      <w:keepNext/>
      <w:spacing w:before="240" w:after="60" w:line="240" w:lineRule="auto"/>
      <w:outlineLvl w:val="0"/>
    </w:pPr>
    <w:rPr>
      <w:rFonts w:ascii="PermianSerifTypeface" w:eastAsia="Times New Roman" w:hAnsi="PermianSerifTypeface" w:cs="Arial"/>
      <w:b/>
      <w:bCs/>
      <w:kern w:val="32"/>
      <w:szCs w:val="32"/>
      <w:lang w:val="en-GB"/>
    </w:rPr>
  </w:style>
  <w:style w:type="paragraph" w:styleId="Heading4">
    <w:name w:val="heading 4"/>
    <w:basedOn w:val="Normal"/>
    <w:next w:val="Normal"/>
    <w:link w:val="Heading4Char"/>
    <w:uiPriority w:val="9"/>
    <w:unhideWhenUsed/>
    <w:qFormat/>
    <w:rsid w:val="00E26DC9"/>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
    <w:name w:val="cb"/>
    <w:basedOn w:val="Normal"/>
    <w:uiPriority w:val="99"/>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aliases w:val=" webb,webb"/>
    <w:basedOn w:val="Normal"/>
    <w:link w:val="NormalWebChar"/>
    <w:uiPriority w:val="99"/>
    <w:unhideWhenUsed/>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lf">
    <w:name w:val="lf"/>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Revision">
    <w:name w:val="Revision"/>
    <w:hidden/>
    <w:uiPriority w:val="99"/>
    <w:semiHidden/>
    <w:rsid w:val="00EA4E31"/>
    <w:pPr>
      <w:spacing w:after="0" w:line="240" w:lineRule="auto"/>
    </w:pPr>
  </w:style>
  <w:style w:type="character" w:styleId="CommentReference">
    <w:name w:val="annotation reference"/>
    <w:basedOn w:val="DefaultParagraphFont"/>
    <w:uiPriority w:val="99"/>
    <w:unhideWhenUsed/>
    <w:rsid w:val="0036476A"/>
    <w:rPr>
      <w:sz w:val="16"/>
      <w:szCs w:val="16"/>
    </w:rPr>
  </w:style>
  <w:style w:type="paragraph" w:styleId="CommentText">
    <w:name w:val="annotation text"/>
    <w:basedOn w:val="Normal"/>
    <w:link w:val="CommentTextChar"/>
    <w:uiPriority w:val="99"/>
    <w:unhideWhenUsed/>
    <w:rsid w:val="0036476A"/>
    <w:pPr>
      <w:spacing w:line="240" w:lineRule="auto"/>
    </w:pPr>
    <w:rPr>
      <w:sz w:val="20"/>
      <w:szCs w:val="20"/>
    </w:rPr>
  </w:style>
  <w:style w:type="character" w:customStyle="1" w:styleId="CommentTextChar">
    <w:name w:val="Comment Text Char"/>
    <w:basedOn w:val="DefaultParagraphFont"/>
    <w:link w:val="CommentText"/>
    <w:uiPriority w:val="99"/>
    <w:rsid w:val="0036476A"/>
    <w:rPr>
      <w:sz w:val="20"/>
      <w:szCs w:val="20"/>
    </w:rPr>
  </w:style>
  <w:style w:type="paragraph" w:styleId="CommentSubject">
    <w:name w:val="annotation subject"/>
    <w:basedOn w:val="CommentText"/>
    <w:next w:val="CommentText"/>
    <w:link w:val="CommentSubjectChar"/>
    <w:uiPriority w:val="99"/>
    <w:semiHidden/>
    <w:unhideWhenUsed/>
    <w:rsid w:val="0036476A"/>
    <w:rPr>
      <w:b/>
      <w:bCs/>
    </w:rPr>
  </w:style>
  <w:style w:type="character" w:customStyle="1" w:styleId="CommentSubjectChar">
    <w:name w:val="Comment Subject Char"/>
    <w:basedOn w:val="CommentTextChar"/>
    <w:link w:val="CommentSubject"/>
    <w:uiPriority w:val="99"/>
    <w:semiHidden/>
    <w:rsid w:val="0036476A"/>
    <w:rPr>
      <w:b/>
      <w:bCs/>
      <w:sz w:val="20"/>
      <w:szCs w:val="20"/>
    </w:rPr>
  </w:style>
  <w:style w:type="paragraph" w:styleId="Header">
    <w:name w:val="header"/>
    <w:basedOn w:val="Normal"/>
    <w:link w:val="HeaderChar"/>
    <w:unhideWhenUsed/>
    <w:rsid w:val="00111800"/>
    <w:pPr>
      <w:tabs>
        <w:tab w:val="center" w:pos="4677"/>
        <w:tab w:val="right" w:pos="9355"/>
      </w:tabs>
      <w:spacing w:after="0" w:line="240" w:lineRule="auto"/>
    </w:pPr>
  </w:style>
  <w:style w:type="character" w:customStyle="1" w:styleId="HeaderChar">
    <w:name w:val="Header Char"/>
    <w:basedOn w:val="DefaultParagraphFont"/>
    <w:link w:val="Header"/>
    <w:rsid w:val="00111800"/>
  </w:style>
  <w:style w:type="paragraph" w:styleId="Footer">
    <w:name w:val="footer"/>
    <w:basedOn w:val="Normal"/>
    <w:link w:val="FooterChar"/>
    <w:uiPriority w:val="99"/>
    <w:unhideWhenUsed/>
    <w:rsid w:val="00111800"/>
    <w:pPr>
      <w:tabs>
        <w:tab w:val="center" w:pos="4677"/>
        <w:tab w:val="right" w:pos="9355"/>
      </w:tabs>
      <w:spacing w:after="0" w:line="240" w:lineRule="auto"/>
    </w:pPr>
  </w:style>
  <w:style w:type="character" w:customStyle="1" w:styleId="FooterChar">
    <w:name w:val="Footer Char"/>
    <w:basedOn w:val="DefaultParagraphFont"/>
    <w:link w:val="Footer"/>
    <w:uiPriority w:val="99"/>
    <w:rsid w:val="00111800"/>
  </w:style>
  <w:style w:type="paragraph" w:styleId="BalloonText">
    <w:name w:val="Balloon Text"/>
    <w:basedOn w:val="Normal"/>
    <w:link w:val="BalloonTextChar"/>
    <w:uiPriority w:val="99"/>
    <w:semiHidden/>
    <w:unhideWhenUsed/>
    <w:rsid w:val="00E92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548"/>
    <w:rPr>
      <w:rFonts w:ascii="Segoe UI" w:hAnsi="Segoe UI" w:cs="Segoe UI"/>
      <w:sz w:val="18"/>
      <w:szCs w:val="18"/>
    </w:rPr>
  </w:style>
  <w:style w:type="character" w:customStyle="1" w:styleId="apar">
    <w:name w:val="a_par"/>
    <w:basedOn w:val="DefaultParagraphFont"/>
    <w:rsid w:val="00344B0E"/>
  </w:style>
  <w:style w:type="character" w:customStyle="1" w:styleId="spar">
    <w:name w:val="s_par"/>
    <w:basedOn w:val="DefaultParagraphFont"/>
    <w:rsid w:val="00344B0E"/>
  </w:style>
  <w:style w:type="paragraph" w:styleId="ListParagraph">
    <w:name w:val="List Paragraph"/>
    <w:aliases w:val="TESMEC - Titolo 3"/>
    <w:basedOn w:val="Normal"/>
    <w:link w:val="ListParagraphChar"/>
    <w:uiPriority w:val="34"/>
    <w:qFormat/>
    <w:rsid w:val="00E70927"/>
    <w:pPr>
      <w:ind w:left="720"/>
      <w:contextualSpacing/>
    </w:pPr>
  </w:style>
  <w:style w:type="character" w:customStyle="1" w:styleId="cf01">
    <w:name w:val="cf01"/>
    <w:basedOn w:val="DefaultParagraphFont"/>
    <w:rsid w:val="00567BD8"/>
    <w:rPr>
      <w:rFonts w:ascii="Segoe UI" w:hAnsi="Segoe UI" w:cs="Segoe UI" w:hint="default"/>
      <w:sz w:val="18"/>
      <w:szCs w:val="18"/>
    </w:rPr>
  </w:style>
  <w:style w:type="character" w:customStyle="1" w:styleId="cf11">
    <w:name w:val="cf11"/>
    <w:basedOn w:val="DefaultParagraphFont"/>
    <w:rsid w:val="00567BD8"/>
    <w:rPr>
      <w:rFonts w:ascii="Segoe UI" w:hAnsi="Segoe UI" w:cs="Segoe UI" w:hint="default"/>
      <w:sz w:val="18"/>
      <w:szCs w:val="18"/>
      <w:shd w:val="clear" w:color="auto" w:fill="FFFFFF"/>
    </w:rPr>
  </w:style>
  <w:style w:type="character" w:customStyle="1" w:styleId="Heading1Char">
    <w:name w:val="Heading 1 Char"/>
    <w:basedOn w:val="DefaultParagraphFont"/>
    <w:link w:val="Heading1"/>
    <w:rsid w:val="00E26DC9"/>
    <w:rPr>
      <w:rFonts w:ascii="PermianSerifTypeface" w:eastAsia="Times New Roman" w:hAnsi="PermianSerifTypeface" w:cs="Arial"/>
      <w:b/>
      <w:bCs/>
      <w:kern w:val="32"/>
      <w:szCs w:val="32"/>
      <w:lang w:val="en-GB"/>
    </w:rPr>
  </w:style>
  <w:style w:type="character" w:customStyle="1" w:styleId="Heading4Char">
    <w:name w:val="Heading 4 Char"/>
    <w:basedOn w:val="DefaultParagraphFont"/>
    <w:link w:val="Heading4"/>
    <w:uiPriority w:val="9"/>
    <w:rsid w:val="00E26DC9"/>
    <w:rPr>
      <w:rFonts w:asciiTheme="majorHAnsi" w:eastAsiaTheme="majorEastAsia" w:hAnsiTheme="majorHAnsi" w:cstheme="majorBidi"/>
      <w:i/>
      <w:iCs/>
      <w:color w:val="2F5496" w:themeColor="accent1" w:themeShade="BF"/>
      <w:kern w:val="0"/>
      <w:sz w:val="24"/>
      <w:szCs w:val="24"/>
      <w:lang w:val="ro-RO"/>
    </w:rPr>
  </w:style>
  <w:style w:type="character" w:customStyle="1" w:styleId="ListParagraphChar">
    <w:name w:val="List Paragraph Char"/>
    <w:aliases w:val="TESMEC - Titolo 3 Char"/>
    <w:link w:val="ListParagraph"/>
    <w:uiPriority w:val="34"/>
    <w:rsid w:val="00E26DC9"/>
  </w:style>
  <w:style w:type="character" w:customStyle="1" w:styleId="NormalWebChar">
    <w:name w:val="Normal (Web) Char"/>
    <w:aliases w:val=" webb Char,webb Char"/>
    <w:link w:val="NormalWeb"/>
    <w:uiPriority w:val="99"/>
    <w:rsid w:val="00E26DC9"/>
    <w:rPr>
      <w:rFonts w:ascii="Times New Roman" w:eastAsia="Times New Roman" w:hAnsi="Times New Roman" w:cs="Times New Roman"/>
      <w:kern w:val="0"/>
      <w:sz w:val="24"/>
      <w:szCs w:val="24"/>
      <w:lang w:eastAsia="ro-MD"/>
      <w14:ligatures w14:val="none"/>
    </w:rPr>
  </w:style>
  <w:style w:type="character" w:styleId="Strong">
    <w:name w:val="Strong"/>
    <w:basedOn w:val="DefaultParagraphFont"/>
    <w:uiPriority w:val="22"/>
    <w:qFormat/>
    <w:rsid w:val="00E26DC9"/>
    <w:rPr>
      <w:b/>
      <w:bCs/>
    </w:rPr>
  </w:style>
  <w:style w:type="table" w:styleId="TableGrid">
    <w:name w:val="Table Grid"/>
    <w:basedOn w:val="TableNormal"/>
    <w:uiPriority w:val="39"/>
    <w:rsid w:val="00E26DC9"/>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
    <w:name w:val="cu"/>
    <w:basedOn w:val="Normal"/>
    <w:rsid w:val="00E26DC9"/>
    <w:pPr>
      <w:spacing w:before="45" w:after="0" w:line="240" w:lineRule="auto"/>
      <w:ind w:left="1134" w:right="567" w:hanging="567"/>
      <w:jc w:val="both"/>
    </w:pPr>
    <w:rPr>
      <w:rFonts w:ascii="Times New Roman" w:eastAsia="Batang" w:hAnsi="Times New Roman" w:cs="Times New Roman"/>
      <w:kern w:val="0"/>
      <w:sz w:val="20"/>
      <w:szCs w:val="20"/>
      <w:lang w:val="ru-RU" w:eastAsia="ko-KR"/>
    </w:rPr>
  </w:style>
  <w:style w:type="paragraph" w:customStyle="1" w:styleId="Default">
    <w:name w:val="Default"/>
    <w:rsid w:val="00E26DC9"/>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rPr>
  </w:style>
  <w:style w:type="paragraph" w:styleId="BodyText">
    <w:name w:val="Body Text"/>
    <w:basedOn w:val="Normal"/>
    <w:link w:val="BodyTextChar"/>
    <w:rsid w:val="00E26DC9"/>
    <w:pPr>
      <w:spacing w:after="0" w:line="240" w:lineRule="auto"/>
      <w:jc w:val="both"/>
    </w:pPr>
    <w:rPr>
      <w:rFonts w:ascii="Times New Roman" w:eastAsia="Times New Roman" w:hAnsi="Times New Roman" w:cs="Times New Roman"/>
      <w:kern w:val="0"/>
      <w:sz w:val="28"/>
      <w:szCs w:val="20"/>
      <w:lang w:val="ro-RO"/>
    </w:rPr>
  </w:style>
  <w:style w:type="character" w:customStyle="1" w:styleId="BodyTextChar">
    <w:name w:val="Body Text Char"/>
    <w:basedOn w:val="DefaultParagraphFont"/>
    <w:link w:val="BodyText"/>
    <w:rsid w:val="00E26DC9"/>
    <w:rPr>
      <w:rFonts w:ascii="Times New Roman" w:eastAsia="Times New Roman" w:hAnsi="Times New Roman" w:cs="Times New Roman"/>
      <w:kern w:val="0"/>
      <w:sz w:val="28"/>
      <w:szCs w:val="20"/>
      <w:lang w:val="ro-RO"/>
    </w:rPr>
  </w:style>
  <w:style w:type="paragraph" w:styleId="FootnoteText">
    <w:name w:val="footnote text"/>
    <w:basedOn w:val="Normal"/>
    <w:link w:val="FootnoteTextChar"/>
    <w:uiPriority w:val="99"/>
    <w:semiHidden/>
    <w:unhideWhenUsed/>
    <w:rsid w:val="00E26DC9"/>
    <w:pPr>
      <w:spacing w:after="0" w:line="240" w:lineRule="auto"/>
    </w:pPr>
    <w:rPr>
      <w:rFonts w:ascii="PermianSerifTypeface" w:eastAsia="Times New Roman" w:hAnsi="PermianSerifTypeface" w:cs="Times New Roman"/>
      <w:kern w:val="0"/>
      <w:sz w:val="20"/>
      <w:szCs w:val="20"/>
      <w:lang w:val="en-US"/>
    </w:rPr>
  </w:style>
  <w:style w:type="character" w:customStyle="1" w:styleId="FootnoteTextChar">
    <w:name w:val="Footnote Text Char"/>
    <w:basedOn w:val="DefaultParagraphFont"/>
    <w:link w:val="FootnoteText"/>
    <w:uiPriority w:val="99"/>
    <w:semiHidden/>
    <w:rsid w:val="00E26DC9"/>
    <w:rPr>
      <w:rFonts w:ascii="PermianSerifTypeface" w:eastAsia="Times New Roman" w:hAnsi="PermianSerifTypeface" w:cs="Times New Roman"/>
      <w:kern w:val="0"/>
      <w:sz w:val="20"/>
      <w:szCs w:val="20"/>
      <w:lang w:val="en-US"/>
    </w:rPr>
  </w:style>
  <w:style w:type="character" w:customStyle="1" w:styleId="ln2tlitera">
    <w:name w:val="ln2tlitera"/>
    <w:basedOn w:val="DefaultParagraphFont"/>
    <w:rsid w:val="00E26DC9"/>
  </w:style>
  <w:style w:type="character" w:styleId="Hyperlink">
    <w:name w:val="Hyperlink"/>
    <w:basedOn w:val="DefaultParagraphFont"/>
    <w:uiPriority w:val="99"/>
    <w:semiHidden/>
    <w:unhideWhenUsed/>
    <w:rsid w:val="00E26DC9"/>
    <w:rPr>
      <w:color w:val="0000FF"/>
      <w:u w:val="single"/>
    </w:rPr>
  </w:style>
  <w:style w:type="paragraph" w:customStyle="1" w:styleId="pf0">
    <w:name w:val="pf0"/>
    <w:basedOn w:val="Normal"/>
    <w:rsid w:val="00E26DC9"/>
    <w:pPr>
      <w:spacing w:before="100" w:beforeAutospacing="1" w:after="100" w:afterAutospacing="1" w:line="240" w:lineRule="auto"/>
    </w:pPr>
    <w:rPr>
      <w:rFonts w:ascii="Calibri" w:hAnsi="Calibri" w:cs="Calibri"/>
      <w:kern w:val="0"/>
      <w:lang w:eastAsia="ro-MD"/>
    </w:rPr>
  </w:style>
  <w:style w:type="character" w:styleId="FollowedHyperlink">
    <w:name w:val="FollowedHyperlink"/>
    <w:basedOn w:val="DefaultParagraphFont"/>
    <w:uiPriority w:val="99"/>
    <w:semiHidden/>
    <w:unhideWhenUsed/>
    <w:rsid w:val="00E26DC9"/>
    <w:rPr>
      <w:color w:val="954F72"/>
      <w:u w:val="single"/>
    </w:rPr>
  </w:style>
  <w:style w:type="character" w:customStyle="1" w:styleId="cf21">
    <w:name w:val="cf21"/>
    <w:basedOn w:val="DefaultParagraphFont"/>
    <w:rsid w:val="00E26DC9"/>
    <w:rPr>
      <w:rFonts w:ascii="Segoe UI" w:hAnsi="Segoe UI" w:cs="Segoe UI" w:hint="default"/>
    </w:rPr>
  </w:style>
  <w:style w:type="paragraph" w:customStyle="1" w:styleId="rtecenter">
    <w:name w:val="rtecenter"/>
    <w:basedOn w:val="Normal"/>
    <w:rsid w:val="00E26DC9"/>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E26DC9"/>
    <w:rPr>
      <w:i/>
      <w:iCs/>
    </w:rPr>
  </w:style>
  <w:style w:type="paragraph" w:customStyle="1" w:styleId="right">
    <w:name w:val="right"/>
    <w:basedOn w:val="Normal"/>
    <w:rsid w:val="00E26DC9"/>
    <w:pPr>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8960">
      <w:bodyDiv w:val="1"/>
      <w:marLeft w:val="0"/>
      <w:marRight w:val="0"/>
      <w:marTop w:val="0"/>
      <w:marBottom w:val="0"/>
      <w:divBdr>
        <w:top w:val="none" w:sz="0" w:space="0" w:color="auto"/>
        <w:left w:val="none" w:sz="0" w:space="0" w:color="auto"/>
        <w:bottom w:val="none" w:sz="0" w:space="0" w:color="auto"/>
        <w:right w:val="none" w:sz="0" w:space="0" w:color="auto"/>
      </w:divBdr>
    </w:div>
    <w:div w:id="1088502443">
      <w:bodyDiv w:val="1"/>
      <w:marLeft w:val="0"/>
      <w:marRight w:val="0"/>
      <w:marTop w:val="0"/>
      <w:marBottom w:val="0"/>
      <w:divBdr>
        <w:top w:val="none" w:sz="0" w:space="0" w:color="auto"/>
        <w:left w:val="none" w:sz="0" w:space="0" w:color="auto"/>
        <w:bottom w:val="none" w:sz="0" w:space="0" w:color="auto"/>
        <w:right w:val="none" w:sz="0" w:space="0" w:color="auto"/>
      </w:divBdr>
    </w:div>
    <w:div w:id="1194461887">
      <w:bodyDiv w:val="1"/>
      <w:marLeft w:val="0"/>
      <w:marRight w:val="0"/>
      <w:marTop w:val="0"/>
      <w:marBottom w:val="0"/>
      <w:divBdr>
        <w:top w:val="none" w:sz="0" w:space="0" w:color="auto"/>
        <w:left w:val="none" w:sz="0" w:space="0" w:color="auto"/>
        <w:bottom w:val="none" w:sz="0" w:space="0" w:color="auto"/>
        <w:right w:val="none" w:sz="0" w:space="0" w:color="auto"/>
      </w:divBdr>
    </w:div>
    <w:div w:id="1387683072">
      <w:bodyDiv w:val="1"/>
      <w:marLeft w:val="0"/>
      <w:marRight w:val="0"/>
      <w:marTop w:val="0"/>
      <w:marBottom w:val="0"/>
      <w:divBdr>
        <w:top w:val="none" w:sz="0" w:space="0" w:color="auto"/>
        <w:left w:val="none" w:sz="0" w:space="0" w:color="auto"/>
        <w:bottom w:val="none" w:sz="0" w:space="0" w:color="auto"/>
        <w:right w:val="none" w:sz="0" w:space="0" w:color="auto"/>
      </w:divBdr>
    </w:div>
    <w:div w:id="1462990488">
      <w:bodyDiv w:val="1"/>
      <w:marLeft w:val="0"/>
      <w:marRight w:val="0"/>
      <w:marTop w:val="0"/>
      <w:marBottom w:val="0"/>
      <w:divBdr>
        <w:top w:val="none" w:sz="0" w:space="0" w:color="auto"/>
        <w:left w:val="none" w:sz="0" w:space="0" w:color="auto"/>
        <w:bottom w:val="none" w:sz="0" w:space="0" w:color="auto"/>
        <w:right w:val="none" w:sz="0" w:space="0" w:color="auto"/>
      </w:divBdr>
    </w:div>
    <w:div w:id="1674407740">
      <w:bodyDiv w:val="1"/>
      <w:marLeft w:val="0"/>
      <w:marRight w:val="0"/>
      <w:marTop w:val="0"/>
      <w:marBottom w:val="0"/>
      <w:divBdr>
        <w:top w:val="none" w:sz="0" w:space="0" w:color="auto"/>
        <w:left w:val="none" w:sz="0" w:space="0" w:color="auto"/>
        <w:bottom w:val="none" w:sz="0" w:space="0" w:color="auto"/>
        <w:right w:val="none" w:sz="0" w:space="0" w:color="auto"/>
      </w:divBdr>
    </w:div>
    <w:div w:id="179216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media/image1.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0b3bc4-eb86-4661-95ad-f5045eaedb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itus xmlns="http://schemas.titus.com/TitusProperties/">
  <TitusGUID xmlns="">63373261-3dd1-4cfc-8c59-6e3677b3a12a</TitusGUID>
  <TitusMetadata xmlns="">eyJucyI6IioiLCJwcm9wcyI6W3sibiI6IkNsYXNpZmljYXJlIiwidmFscyI6W3sidmFsdWUiOiJOT05FIn1dfV19</TitusMetadata>
</titu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8494322CEF72642AB8BA1DF63EEEE03" ma:contentTypeVersion="6" ma:contentTypeDescription="Create a new document." ma:contentTypeScope="" ma:versionID="3a137937b308e815e47cbbdb5d0d6501">
  <xsd:schema xmlns:xsd="http://www.w3.org/2001/XMLSchema" xmlns:xs="http://www.w3.org/2001/XMLSchema" xmlns:p="http://schemas.microsoft.com/office/2006/metadata/properties" xmlns:ns3="d40b3bc4-eb86-4661-95ad-f5045eaedb55" targetNamespace="http://schemas.microsoft.com/office/2006/metadata/properties" ma:root="true" ma:fieldsID="d61fbeb7750f3c6ea9b2d5fbe7ddeba7" ns3:_="">
    <xsd:import namespace="d40b3bc4-eb86-4661-95ad-f5045eaedb5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b3bc4-eb86-4661-95ad-f5045eaed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04784-9A66-4ED1-AACA-8140F7C4EF3B}">
  <ds:schemaRefs>
    <ds:schemaRef ds:uri="http://schemas.microsoft.com/office/2006/metadata/properties"/>
    <ds:schemaRef ds:uri="http://schemas.microsoft.com/office/infopath/2007/PartnerControls"/>
    <ds:schemaRef ds:uri="d40b3bc4-eb86-4661-95ad-f5045eaedb55"/>
  </ds:schemaRefs>
</ds:datastoreItem>
</file>

<file path=customXml/itemProps2.xml><?xml version="1.0" encoding="utf-8"?>
<ds:datastoreItem xmlns:ds="http://schemas.openxmlformats.org/officeDocument/2006/customXml" ds:itemID="{7CB4C125-C850-4DE2-B8B4-FA0C01D6EDE0}">
  <ds:schemaRefs>
    <ds:schemaRef ds:uri="http://schemas.microsoft.com/sharepoint/v3/contenttype/forms"/>
  </ds:schemaRefs>
</ds:datastoreItem>
</file>

<file path=customXml/itemProps3.xml><?xml version="1.0" encoding="utf-8"?>
<ds:datastoreItem xmlns:ds="http://schemas.openxmlformats.org/officeDocument/2006/customXml" ds:itemID="{45D83682-E79D-44A1-BD13-713AE7427ED4}">
  <ds:schemaRefs>
    <ds:schemaRef ds:uri="http://schemas.titus.com/TitusProperties/"/>
    <ds:schemaRef ds:uri=""/>
  </ds:schemaRefs>
</ds:datastoreItem>
</file>

<file path=customXml/itemProps4.xml><?xml version="1.0" encoding="utf-8"?>
<ds:datastoreItem xmlns:ds="http://schemas.openxmlformats.org/officeDocument/2006/customXml" ds:itemID="{3ADDA31B-6C80-4F25-84D1-C79D44C65064}">
  <ds:schemaRefs>
    <ds:schemaRef ds:uri="http://schemas.openxmlformats.org/officeDocument/2006/bibliography"/>
  </ds:schemaRefs>
</ds:datastoreItem>
</file>

<file path=customXml/itemProps5.xml><?xml version="1.0" encoding="utf-8"?>
<ds:datastoreItem xmlns:ds="http://schemas.openxmlformats.org/officeDocument/2006/customXml" ds:itemID="{A90A2D0D-61AE-46E1-9D49-F2DEC99F0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b3bc4-eb86-4661-95ad-f5045eaed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5070</Words>
  <Characters>29411</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34413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2025-08-11T07:27:00Z</dcterms:created>
  <cp:lastPrinted>2025-04-10T07:20:00Z</cp:lastPrinted>
  <dcterms:modified xsi:type="dcterms:W3CDTF">2025-08-11T08:16:00Z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63373261-3dd1-4cfc-8c59-6e3677b3a12a</vt:lpwstr>
  </property>
  <property fmtid="{D5CDD505-2E9C-101B-9397-08002B2CF9AE}" pid="3" name="ContentTypeId">
    <vt:lpwstr>0x01010058494322CEF72642AB8BA1DF63EEEE03</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2025-01-24T08:42:23Z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6caae681-55a9-44ea-a0d1-8bce44dfaa9c</vt:lpwstr>
  </property>
  <property fmtid="{D5CDD505-2E9C-101B-9397-08002B2CF9AE}" pid="11" name="MSIP_Label_38962dcf-d39f-4edc-a396-338a56ba9170_ContentBits">
    <vt:lpwstr>0</vt:lpwstr>
  </property>
</Properties>
</file>